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2A668" w14:textId="77777777" w:rsidR="008458B0" w:rsidRPr="00CE20C8" w:rsidRDefault="004C18FB" w:rsidP="008458B0">
      <w:pPr>
        <w:pStyle w:val="Default"/>
        <w:rPr>
          <w:rFonts w:ascii="Century Gothic" w:hAnsi="Century Gothic"/>
          <w:sz w:val="20"/>
          <w:szCs w:val="20"/>
          <w:lang w:val="en-GB"/>
        </w:rPr>
      </w:pPr>
      <w:r w:rsidRPr="00CE20C8">
        <w:rPr>
          <w:noProof/>
          <w:sz w:val="18"/>
          <w:lang w:eastAsia="hr-HR"/>
        </w:rPr>
        <w:drawing>
          <wp:inline distT="0" distB="0" distL="0" distR="0" wp14:anchorId="4DDA53C9" wp14:editId="4BCD1405">
            <wp:extent cx="1630045" cy="771525"/>
            <wp:effectExtent l="0" t="0" r="825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6DAC4" w14:textId="77777777" w:rsidR="008458B0" w:rsidRPr="00CE20C8" w:rsidRDefault="008458B0" w:rsidP="00AE58DF">
      <w:pPr>
        <w:pStyle w:val="Default"/>
        <w:spacing w:before="2000" w:after="1560"/>
        <w:jc w:val="center"/>
        <w:rPr>
          <w:rFonts w:ascii="Century Gothic" w:hAnsi="Century Gothic" w:cs="Century Gothic"/>
          <w:sz w:val="44"/>
          <w:szCs w:val="44"/>
          <w:lang w:val="en-GB"/>
        </w:rPr>
      </w:pPr>
      <w:r w:rsidRPr="00CE20C8">
        <w:rPr>
          <w:rFonts w:ascii="Century Gothic" w:hAnsi="Century Gothic" w:cs="Century Gothic"/>
          <w:b/>
          <w:bCs/>
          <w:sz w:val="44"/>
          <w:szCs w:val="44"/>
          <w:lang w:val="en-GB"/>
        </w:rPr>
        <w:t>Stakeholder Engagement Plan (SEP)</w:t>
      </w:r>
    </w:p>
    <w:p w14:paraId="53D3F0E7" w14:textId="77777777" w:rsidR="00210C19" w:rsidRPr="00CE20C8" w:rsidRDefault="00210C19" w:rsidP="006657B0">
      <w:pPr>
        <w:pStyle w:val="Heading1"/>
        <w:jc w:val="both"/>
        <w:rPr>
          <w:lang w:val="en-GB"/>
        </w:rPr>
      </w:pPr>
      <w:bookmarkStart w:id="0" w:name="_Toc14686815"/>
      <w:bookmarkStart w:id="1" w:name="_Toc14686865"/>
      <w:r w:rsidRPr="00CE20C8">
        <w:rPr>
          <w:lang w:val="en-GB"/>
        </w:rPr>
        <w:t>8</w:t>
      </w:r>
      <w:r w:rsidR="00E92A41" w:rsidRPr="00CE20C8">
        <w:rPr>
          <w:lang w:val="en-GB"/>
        </w:rPr>
        <w:t>.</w:t>
      </w:r>
      <w:r w:rsidRPr="00CE20C8">
        <w:rPr>
          <w:lang w:val="en-GB"/>
        </w:rPr>
        <w:t xml:space="preserve"> GRIEVANCE MECHANISM</w:t>
      </w:r>
      <w:bookmarkEnd w:id="0"/>
      <w:bookmarkEnd w:id="1"/>
    </w:p>
    <w:p w14:paraId="04CDA151" w14:textId="77777777" w:rsidR="00F97B77" w:rsidRPr="00CE20C8" w:rsidRDefault="00F97B77" w:rsidP="006657B0">
      <w:pPr>
        <w:autoSpaceDE w:val="0"/>
        <w:autoSpaceDN w:val="0"/>
        <w:adjustRightInd w:val="0"/>
        <w:spacing w:after="240" w:line="240" w:lineRule="auto"/>
        <w:jc w:val="both"/>
        <w:rPr>
          <w:rFonts w:cs="Century Gothic"/>
          <w:color w:val="000000"/>
          <w:sz w:val="20"/>
          <w:szCs w:val="20"/>
          <w:lang w:val="en-GB"/>
        </w:rPr>
      </w:pPr>
      <w:r w:rsidRPr="00CE20C8">
        <w:rPr>
          <w:rFonts w:cs="Century Gothic"/>
          <w:color w:val="000000"/>
          <w:sz w:val="20"/>
          <w:szCs w:val="20"/>
          <w:lang w:val="en-GB"/>
        </w:rPr>
        <w:t xml:space="preserve">The existing grievance mechanism used to date will be put in place as part of the Stakeholder Engagement process. This grievance mechanism is as follows: </w:t>
      </w:r>
    </w:p>
    <w:p w14:paraId="5FB25A45" w14:textId="77777777" w:rsidR="00F97B77" w:rsidRPr="00CE20C8" w:rsidRDefault="00F97B77" w:rsidP="006657B0">
      <w:pPr>
        <w:pStyle w:val="Heading2"/>
        <w:jc w:val="both"/>
        <w:rPr>
          <w:lang w:val="en-GB"/>
        </w:rPr>
      </w:pPr>
      <w:bookmarkStart w:id="2" w:name="_Toc14686816"/>
      <w:bookmarkStart w:id="3" w:name="_Toc14686866"/>
      <w:r w:rsidRPr="00CE20C8">
        <w:rPr>
          <w:lang w:val="en-GB"/>
        </w:rPr>
        <w:t>8.1. Receipt of Grievance</w:t>
      </w:r>
      <w:bookmarkEnd w:id="2"/>
      <w:bookmarkEnd w:id="3"/>
    </w:p>
    <w:p w14:paraId="583DEB99" w14:textId="77777777" w:rsidR="00EB3ED7" w:rsidRPr="00CE20C8" w:rsidRDefault="00F97B77" w:rsidP="006657B0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  <w:lang w:val="en-GB"/>
        </w:rPr>
      </w:pPr>
      <w:r w:rsidRPr="00CE20C8">
        <w:rPr>
          <w:rFonts w:cs="Century Gothic"/>
          <w:color w:val="000000"/>
          <w:sz w:val="20"/>
          <w:szCs w:val="20"/>
          <w:lang w:val="en-GB"/>
        </w:rPr>
        <w:t>A complainant can submit a grievance by fi</w:t>
      </w:r>
      <w:r w:rsidR="000C3301" w:rsidRPr="00CE20C8">
        <w:rPr>
          <w:rFonts w:cs="Century Gothic"/>
          <w:color w:val="000000"/>
          <w:sz w:val="20"/>
          <w:szCs w:val="20"/>
          <w:lang w:val="en-GB"/>
        </w:rPr>
        <w:t>l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ling a web form available at the Company's web site </w:t>
      </w:r>
      <w:hyperlink r:id="rId9" w:history="1">
        <w:r w:rsidRPr="00CE20C8">
          <w:rPr>
            <w:rStyle w:val="Hyperlink"/>
            <w:rFonts w:cs="Century Gothic"/>
            <w:sz w:val="20"/>
            <w:szCs w:val="20"/>
            <w:lang w:val="en-GB"/>
          </w:rPr>
          <w:t>www.bina-istra.hr</w:t>
        </w:r>
      </w:hyperlink>
      <w:r w:rsidRPr="00CE20C8">
        <w:rPr>
          <w:rFonts w:cs="Century Gothic"/>
          <w:color w:val="000000"/>
          <w:sz w:val="20"/>
          <w:szCs w:val="20"/>
          <w:lang w:val="en-GB"/>
        </w:rPr>
        <w:t xml:space="preserve">, by mail at the Company's address (Bina-Istra d.d. Savska 106, Zagreb, or Bina-Istra d.o.o. Zrinščak 67, 52246 Lupoglav). During works, complaints can be made at the Contractor's premises </w:t>
      </w:r>
      <w:r w:rsidR="00EB3ED7" w:rsidRPr="00CE20C8">
        <w:rPr>
          <w:rFonts w:cs="Century Gothic"/>
          <w:color w:val="000000"/>
          <w:sz w:val="20"/>
          <w:szCs w:val="20"/>
          <w:lang w:val="en-GB"/>
        </w:rPr>
        <w:t>in Kanfanar by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 putting a written note or letter into the ‘mailbox’. </w:t>
      </w:r>
      <w:r w:rsidR="00EB3ED7" w:rsidRPr="00CE20C8">
        <w:rPr>
          <w:rFonts w:cs="Century Gothic"/>
          <w:color w:val="000000"/>
          <w:sz w:val="20"/>
          <w:szCs w:val="20"/>
          <w:lang w:val="en-GB"/>
        </w:rPr>
        <w:t xml:space="preserve">The Company will also use </w:t>
      </w:r>
      <w:r w:rsidRPr="00CE20C8">
        <w:rPr>
          <w:rFonts w:cs="Century Gothic"/>
          <w:color w:val="000000"/>
          <w:sz w:val="20"/>
          <w:szCs w:val="20"/>
          <w:lang w:val="en-GB"/>
        </w:rPr>
        <w:t>other channels (including in person, email and telephone) for receiving grievances</w:t>
      </w:r>
      <w:r w:rsidR="00EB3ED7" w:rsidRPr="00CE20C8">
        <w:rPr>
          <w:rFonts w:cs="Century Gothic"/>
          <w:color w:val="000000"/>
          <w:sz w:val="20"/>
          <w:szCs w:val="20"/>
          <w:lang w:val="en-GB"/>
        </w:rPr>
        <w:t xml:space="preserve">. This will be communicated at the Company's web site. </w:t>
      </w:r>
    </w:p>
    <w:p w14:paraId="5A8420F3" w14:textId="77777777" w:rsidR="00EB3ED7" w:rsidRPr="00CE20C8" w:rsidRDefault="00EB3ED7" w:rsidP="006657B0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  <w:lang w:val="en-GB"/>
        </w:rPr>
      </w:pPr>
    </w:p>
    <w:p w14:paraId="19F0F85A" w14:textId="77777777" w:rsidR="00F97B77" w:rsidRPr="00CE20C8" w:rsidRDefault="00EB3ED7" w:rsidP="00164FCE">
      <w:pPr>
        <w:pStyle w:val="Heading2"/>
        <w:rPr>
          <w:rFonts w:cs="Century Gothic"/>
          <w:color w:val="000000"/>
          <w:sz w:val="20"/>
          <w:szCs w:val="20"/>
          <w:lang w:val="en-GB"/>
        </w:rPr>
      </w:pPr>
      <w:bookmarkStart w:id="4" w:name="_Toc14686817"/>
      <w:bookmarkStart w:id="5" w:name="_Toc14686867"/>
      <w:r w:rsidRPr="00CE20C8">
        <w:rPr>
          <w:lang w:val="en-GB"/>
        </w:rPr>
        <w:t>8.</w:t>
      </w:r>
      <w:r w:rsidR="00F97B77" w:rsidRPr="00CE20C8">
        <w:rPr>
          <w:lang w:val="en-GB"/>
        </w:rPr>
        <w:t xml:space="preserve">2. Grievance is documented on </w:t>
      </w:r>
      <w:r w:rsidRPr="00CE20C8">
        <w:rPr>
          <w:lang w:val="en-GB"/>
        </w:rPr>
        <w:t>Bina-Istra’s</w:t>
      </w:r>
      <w:r w:rsidR="00F97B77" w:rsidRPr="00CE20C8">
        <w:rPr>
          <w:lang w:val="en-GB"/>
        </w:rPr>
        <w:t xml:space="preserve"> Grievance Record Form</w:t>
      </w:r>
      <w:bookmarkEnd w:id="4"/>
      <w:bookmarkEnd w:id="5"/>
      <w:r w:rsidR="00F97B77" w:rsidRPr="00CE20C8">
        <w:rPr>
          <w:rFonts w:cs="Century Gothic"/>
          <w:color w:val="000000"/>
          <w:sz w:val="20"/>
          <w:szCs w:val="20"/>
          <w:lang w:val="en-GB"/>
        </w:rPr>
        <w:t xml:space="preserve"> </w:t>
      </w:r>
    </w:p>
    <w:p w14:paraId="4C7441A7" w14:textId="70EB3DD3" w:rsidR="006657B0" w:rsidRPr="00CE20C8" w:rsidRDefault="00F97B77" w:rsidP="006657B0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  <w:lang w:val="en-GB"/>
        </w:rPr>
      </w:pPr>
      <w:r w:rsidRPr="00CE20C8">
        <w:rPr>
          <w:rFonts w:cs="Century Gothic"/>
          <w:color w:val="000000"/>
          <w:sz w:val="20"/>
          <w:szCs w:val="20"/>
          <w:lang w:val="en-GB"/>
        </w:rPr>
        <w:t>All grievances will be documented on a Grievance Record Form</w:t>
      </w:r>
      <w:r w:rsidR="00393899" w:rsidRPr="00CE20C8">
        <w:rPr>
          <w:rFonts w:cs="Century Gothic"/>
          <w:color w:val="000000"/>
          <w:sz w:val="20"/>
          <w:szCs w:val="20"/>
          <w:lang w:val="en-GB"/>
        </w:rPr>
        <w:t xml:space="preserve"> </w:t>
      </w:r>
      <w:r w:rsidR="00393899" w:rsidRPr="00CE20C8">
        <w:rPr>
          <w:rFonts w:cs="Times New Roman"/>
          <w:color w:val="000000"/>
          <w:szCs w:val="21"/>
          <w:lang w:val="en-GB"/>
        </w:rPr>
        <w:t>(see example</w:t>
      </w:r>
      <w:r w:rsidR="000C3301" w:rsidRPr="00CE20C8">
        <w:rPr>
          <w:rFonts w:cs="Times New Roman"/>
          <w:color w:val="000000"/>
          <w:szCs w:val="21"/>
          <w:lang w:val="en-GB"/>
        </w:rPr>
        <w:t xml:space="preserve"> in</w:t>
      </w:r>
      <w:r w:rsidR="005541AF" w:rsidRPr="00CE20C8">
        <w:rPr>
          <w:rFonts w:cs="Times New Roman"/>
          <w:color w:val="000000"/>
          <w:szCs w:val="21"/>
          <w:lang w:val="en-GB"/>
        </w:rPr>
        <w:t>-</w:t>
      </w:r>
      <w:r w:rsidR="00393899" w:rsidRPr="00CE20C8">
        <w:rPr>
          <w:rFonts w:cs="Times New Roman"/>
          <w:color w:val="000000"/>
          <w:szCs w:val="21"/>
          <w:lang w:val="en-GB"/>
        </w:rPr>
        <w:t xml:space="preserve"> </w:t>
      </w:r>
      <w:r w:rsidR="005541AF" w:rsidRPr="00CE20C8">
        <w:rPr>
          <w:rFonts w:cs="Times New Roman"/>
          <w:color w:val="000000"/>
          <w:szCs w:val="21"/>
          <w:lang w:val="en-GB"/>
        </w:rPr>
        <w:t>Appendix 1</w:t>
      </w:r>
      <w:r w:rsidR="00393899" w:rsidRPr="00CE20C8">
        <w:rPr>
          <w:rFonts w:cs="Times New Roman"/>
          <w:color w:val="000000"/>
          <w:szCs w:val="21"/>
          <w:lang w:val="en-GB"/>
        </w:rPr>
        <w:t>)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 which includes all information obtained from the complainant raising the grievance. For ‘in person’ grievances, </w:t>
      </w:r>
      <w:r w:rsidR="00EB3ED7" w:rsidRPr="00CE20C8">
        <w:rPr>
          <w:rFonts w:cs="Century Gothic"/>
          <w:color w:val="000000"/>
          <w:sz w:val="20"/>
          <w:szCs w:val="20"/>
          <w:lang w:val="en-GB"/>
        </w:rPr>
        <w:t xml:space="preserve">usually received at the premises of the </w:t>
      </w:r>
      <w:r w:rsidR="00920BA4" w:rsidRPr="00CE20C8">
        <w:rPr>
          <w:rFonts w:cs="Century Gothic"/>
          <w:color w:val="000000"/>
          <w:sz w:val="20"/>
          <w:szCs w:val="20"/>
          <w:lang w:val="en-GB"/>
        </w:rPr>
        <w:t xml:space="preserve">Contractor (Bouygues TP Hrvatska, Okreti b.b., Kanfanar) or the </w:t>
      </w:r>
      <w:r w:rsidR="00EB3ED7" w:rsidRPr="00CE20C8">
        <w:rPr>
          <w:rFonts w:cs="Century Gothic"/>
          <w:color w:val="000000"/>
          <w:sz w:val="20"/>
          <w:szCs w:val="20"/>
          <w:lang w:val="en-GB"/>
        </w:rPr>
        <w:t xml:space="preserve">Operator (Bina-Istra d.o.o. Zrinščak 67, Lupoglav), they will be forwarded to the </w:t>
      </w:r>
      <w:r w:rsidR="00920BA4" w:rsidRPr="00CE20C8">
        <w:rPr>
          <w:rFonts w:cs="Century Gothic"/>
          <w:color w:val="000000"/>
          <w:sz w:val="20"/>
          <w:szCs w:val="20"/>
          <w:lang w:val="en-GB"/>
        </w:rPr>
        <w:t>Technical Department Manager</w:t>
      </w:r>
      <w:r w:rsidR="00EB3ED7" w:rsidRPr="00CE20C8">
        <w:rPr>
          <w:rFonts w:cs="Century Gothic"/>
          <w:color w:val="000000"/>
          <w:sz w:val="20"/>
          <w:szCs w:val="20"/>
          <w:lang w:val="en-GB"/>
        </w:rPr>
        <w:t xml:space="preserve"> who will contact the complainant in order to obtain necessary information and fill a Grievance Record Form.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 For grievances by phone, the </w:t>
      </w:r>
      <w:r w:rsidR="00EB3ED7" w:rsidRPr="00CE20C8">
        <w:rPr>
          <w:rFonts w:cs="Century Gothic"/>
          <w:color w:val="000000"/>
          <w:sz w:val="20"/>
          <w:szCs w:val="20"/>
          <w:lang w:val="en-GB"/>
        </w:rPr>
        <w:t xml:space="preserve">complainant will be encouraged to transmit his/hers complaint in written. </w:t>
      </w:r>
      <w:r w:rsidR="00803A7A" w:rsidRPr="00CE20C8">
        <w:rPr>
          <w:rFonts w:cs="Century Gothic"/>
          <w:color w:val="000000"/>
          <w:sz w:val="20"/>
          <w:szCs w:val="20"/>
          <w:lang w:val="en-GB"/>
        </w:rPr>
        <w:t>The complainant</w:t>
      </w:r>
      <w:r w:rsidR="00EB3ED7" w:rsidRPr="00CE20C8">
        <w:rPr>
          <w:rFonts w:cs="Century Gothic"/>
          <w:color w:val="000000"/>
          <w:sz w:val="20"/>
          <w:szCs w:val="20"/>
          <w:lang w:val="en-GB"/>
        </w:rPr>
        <w:t xml:space="preserve"> will be requested to provide contact information so that he/she can be contacted to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 follow-up on resolution of a compla</w:t>
      </w:r>
      <w:r w:rsidR="00EB3ED7" w:rsidRPr="00CE20C8">
        <w:rPr>
          <w:rFonts w:cs="Century Gothic"/>
          <w:color w:val="000000"/>
          <w:sz w:val="20"/>
          <w:szCs w:val="20"/>
          <w:lang w:val="en-GB"/>
        </w:rPr>
        <w:t>i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nt. </w:t>
      </w:r>
    </w:p>
    <w:p w14:paraId="23077CE9" w14:textId="77777777" w:rsidR="006657B0" w:rsidRPr="00CE20C8" w:rsidRDefault="006657B0" w:rsidP="006657B0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  <w:lang w:val="en-GB"/>
        </w:rPr>
      </w:pPr>
    </w:p>
    <w:p w14:paraId="714FB6EE" w14:textId="67EB7CA5" w:rsidR="006657B0" w:rsidRPr="00CE20C8" w:rsidRDefault="00F97B77" w:rsidP="006657B0">
      <w:pPr>
        <w:autoSpaceDE w:val="0"/>
        <w:autoSpaceDN w:val="0"/>
        <w:adjustRightInd w:val="0"/>
        <w:spacing w:after="240" w:line="240" w:lineRule="auto"/>
        <w:jc w:val="both"/>
        <w:rPr>
          <w:rFonts w:cs="Century Gothic"/>
          <w:color w:val="000000"/>
          <w:sz w:val="20"/>
          <w:szCs w:val="20"/>
          <w:lang w:val="en-GB"/>
        </w:rPr>
      </w:pPr>
      <w:r w:rsidRPr="00CE20C8">
        <w:rPr>
          <w:rFonts w:cs="Century Gothic"/>
          <w:color w:val="000000"/>
          <w:sz w:val="20"/>
          <w:szCs w:val="20"/>
          <w:lang w:val="en-GB"/>
        </w:rPr>
        <w:t xml:space="preserve">Grievance forms/messages from all sources (in person, </w:t>
      </w:r>
      <w:r w:rsidR="006657B0" w:rsidRPr="00CE20C8">
        <w:rPr>
          <w:rFonts w:cs="Century Gothic"/>
          <w:color w:val="000000"/>
          <w:sz w:val="20"/>
          <w:szCs w:val="20"/>
          <w:lang w:val="en-GB"/>
        </w:rPr>
        <w:t xml:space="preserve">mail, </w:t>
      </w:r>
      <w:r w:rsidRPr="00CE20C8">
        <w:rPr>
          <w:rFonts w:cs="Century Gothic"/>
          <w:color w:val="000000"/>
          <w:sz w:val="20"/>
          <w:szCs w:val="20"/>
          <w:lang w:val="en-GB"/>
        </w:rPr>
        <w:t>e</w:t>
      </w:r>
      <w:r w:rsidR="00920BA4" w:rsidRPr="00CE20C8">
        <w:rPr>
          <w:rFonts w:cs="Century Gothic"/>
          <w:color w:val="000000"/>
          <w:sz w:val="20"/>
          <w:szCs w:val="20"/>
          <w:lang w:val="en-GB"/>
        </w:rPr>
        <w:t>-</w:t>
      </w:r>
      <w:r w:rsidRPr="00CE20C8">
        <w:rPr>
          <w:rFonts w:cs="Century Gothic"/>
          <w:color w:val="000000"/>
          <w:sz w:val="20"/>
          <w:szCs w:val="20"/>
          <w:lang w:val="en-GB"/>
        </w:rPr>
        <w:t>mail, and phone) will be recorded in a Grievance Log Book</w:t>
      </w:r>
      <w:r w:rsidR="000C3301" w:rsidRPr="00CE20C8">
        <w:rPr>
          <w:rFonts w:cs="Century Gothic"/>
          <w:color w:val="000000"/>
          <w:sz w:val="20"/>
          <w:szCs w:val="20"/>
          <w:lang w:val="en-GB"/>
        </w:rPr>
        <w:t xml:space="preserve"> (see example in Appendix 2)</w:t>
      </w:r>
      <w:r w:rsidR="006657B0" w:rsidRPr="00CE20C8">
        <w:rPr>
          <w:rFonts w:cs="Century Gothic"/>
          <w:color w:val="000000"/>
          <w:sz w:val="20"/>
          <w:szCs w:val="20"/>
          <w:lang w:val="en-GB"/>
        </w:rPr>
        <w:t>.</w:t>
      </w:r>
    </w:p>
    <w:p w14:paraId="1A29C2D2" w14:textId="77777777" w:rsidR="00F97B77" w:rsidRPr="00CE20C8" w:rsidRDefault="00F97B77" w:rsidP="006657B0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  <w:lang w:val="en-GB"/>
        </w:rPr>
      </w:pPr>
      <w:r w:rsidRPr="00CE20C8">
        <w:rPr>
          <w:rFonts w:cs="Century Gothic"/>
          <w:color w:val="000000"/>
          <w:sz w:val="20"/>
          <w:szCs w:val="20"/>
          <w:lang w:val="en-GB"/>
        </w:rPr>
        <w:lastRenderedPageBreak/>
        <w:t xml:space="preserve">Complainants will be notified within three working days of the receipt of the grievance by </w:t>
      </w:r>
      <w:r w:rsidR="006657B0" w:rsidRPr="00CE20C8">
        <w:rPr>
          <w:rFonts w:cs="Century Gothic"/>
          <w:color w:val="000000"/>
          <w:sz w:val="20"/>
          <w:szCs w:val="20"/>
          <w:lang w:val="en-GB"/>
        </w:rPr>
        <w:t>Bina-Istra.</w:t>
      </w:r>
    </w:p>
    <w:p w14:paraId="4F23BD97" w14:textId="77777777" w:rsidR="006657B0" w:rsidRPr="00CE20C8" w:rsidRDefault="006657B0" w:rsidP="006657B0">
      <w:p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ajorBidi"/>
          <w:b/>
          <w:bCs/>
          <w:color w:val="000000" w:themeColor="text1"/>
          <w:sz w:val="26"/>
          <w:szCs w:val="26"/>
          <w:lang w:val="en-GB"/>
        </w:rPr>
      </w:pPr>
    </w:p>
    <w:p w14:paraId="292D38C0" w14:textId="77777777" w:rsidR="00F97B77" w:rsidRPr="00CE20C8" w:rsidRDefault="00164FCE" w:rsidP="00C9156E">
      <w:pPr>
        <w:pStyle w:val="Heading2"/>
        <w:rPr>
          <w:lang w:val="en-GB"/>
        </w:rPr>
      </w:pPr>
      <w:bookmarkStart w:id="6" w:name="_Toc14686818"/>
      <w:bookmarkStart w:id="7" w:name="_Toc14686868"/>
      <w:r w:rsidRPr="00CE20C8">
        <w:rPr>
          <w:lang w:val="en-GB"/>
        </w:rPr>
        <w:t>8.</w:t>
      </w:r>
      <w:r w:rsidR="00F97B77" w:rsidRPr="00CE20C8">
        <w:rPr>
          <w:lang w:val="en-GB"/>
        </w:rPr>
        <w:t xml:space="preserve">3. </w:t>
      </w:r>
      <w:r w:rsidR="00393899" w:rsidRPr="00CE20C8">
        <w:rPr>
          <w:lang w:val="en-GB"/>
        </w:rPr>
        <w:t>P</w:t>
      </w:r>
      <w:r w:rsidR="00F97B77" w:rsidRPr="00CE20C8">
        <w:rPr>
          <w:lang w:val="en-GB"/>
        </w:rPr>
        <w:t xml:space="preserve">reliminary investigation is conducted </w:t>
      </w:r>
      <w:r w:rsidR="00393899" w:rsidRPr="00CE20C8">
        <w:rPr>
          <w:lang w:val="en-GB"/>
        </w:rPr>
        <w:t>to validate grievance</w:t>
      </w:r>
      <w:bookmarkEnd w:id="6"/>
      <w:bookmarkEnd w:id="7"/>
    </w:p>
    <w:p w14:paraId="46E6F0FF" w14:textId="7D2110F8" w:rsidR="00393899" w:rsidRPr="00CE20C8" w:rsidRDefault="00F97B77" w:rsidP="00803A7A">
      <w:pPr>
        <w:autoSpaceDE w:val="0"/>
        <w:autoSpaceDN w:val="0"/>
        <w:adjustRightInd w:val="0"/>
        <w:spacing w:after="120" w:line="240" w:lineRule="auto"/>
        <w:jc w:val="both"/>
        <w:rPr>
          <w:rFonts w:cs="Century Gothic"/>
          <w:color w:val="000000"/>
          <w:sz w:val="20"/>
          <w:szCs w:val="20"/>
          <w:lang w:val="en-GB"/>
        </w:rPr>
      </w:pPr>
      <w:r w:rsidRPr="00CE20C8">
        <w:rPr>
          <w:rFonts w:cs="Century Gothic"/>
          <w:color w:val="000000"/>
          <w:sz w:val="20"/>
          <w:szCs w:val="20"/>
          <w:lang w:val="en-GB"/>
        </w:rPr>
        <w:t xml:space="preserve">After grievances </w:t>
      </w:r>
      <w:r w:rsidR="006657B0" w:rsidRPr="00CE20C8">
        <w:rPr>
          <w:rFonts w:cs="Century Gothic"/>
          <w:color w:val="000000"/>
          <w:sz w:val="20"/>
          <w:szCs w:val="20"/>
          <w:lang w:val="en-GB"/>
        </w:rPr>
        <w:t>have been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 recorded, they must be reviewed to determine legitimacy and any preliminary investigations will be </w:t>
      </w:r>
      <w:r w:rsidR="006657B0" w:rsidRPr="00CE20C8">
        <w:rPr>
          <w:rFonts w:cs="Century Gothic"/>
          <w:color w:val="000000"/>
          <w:sz w:val="20"/>
          <w:szCs w:val="20"/>
          <w:lang w:val="en-GB"/>
        </w:rPr>
        <w:t xml:space="preserve">conducted 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by the </w:t>
      </w:r>
      <w:r w:rsidR="005E2BEC" w:rsidRPr="00CE20C8">
        <w:rPr>
          <w:rFonts w:cs="Century Gothic"/>
          <w:color w:val="000000"/>
          <w:sz w:val="20"/>
          <w:szCs w:val="20"/>
          <w:lang w:val="en-GB"/>
        </w:rPr>
        <w:t>Technical Department Manager and/or Techni</w:t>
      </w:r>
      <w:r w:rsidR="00EE5490" w:rsidRPr="00CE20C8">
        <w:rPr>
          <w:rFonts w:cs="Century Gothic"/>
          <w:color w:val="000000"/>
          <w:sz w:val="20"/>
          <w:szCs w:val="20"/>
          <w:lang w:val="en-GB"/>
        </w:rPr>
        <w:t>c</w:t>
      </w:r>
      <w:r w:rsidR="005E2BEC" w:rsidRPr="00CE20C8">
        <w:rPr>
          <w:rFonts w:cs="Century Gothic"/>
          <w:color w:val="000000"/>
          <w:sz w:val="20"/>
          <w:szCs w:val="20"/>
          <w:lang w:val="en-GB"/>
        </w:rPr>
        <w:t xml:space="preserve">al </w:t>
      </w:r>
      <w:r w:rsidR="00EE4D48" w:rsidRPr="00CE20C8">
        <w:rPr>
          <w:rFonts w:cs="Century Gothic"/>
          <w:color w:val="000000"/>
          <w:sz w:val="20"/>
          <w:szCs w:val="20"/>
          <w:lang w:val="en-GB"/>
        </w:rPr>
        <w:t>Department</w:t>
      </w:r>
      <w:r w:rsidR="005E2BEC" w:rsidRPr="00CE20C8">
        <w:rPr>
          <w:rFonts w:cs="Century Gothic"/>
          <w:color w:val="000000"/>
          <w:sz w:val="20"/>
          <w:szCs w:val="20"/>
          <w:lang w:val="en-GB"/>
        </w:rPr>
        <w:t xml:space="preserve"> </w:t>
      </w:r>
      <w:r w:rsidR="00EE5490" w:rsidRPr="00CE20C8">
        <w:rPr>
          <w:rFonts w:cs="Century Gothic"/>
          <w:color w:val="000000"/>
          <w:sz w:val="20"/>
          <w:szCs w:val="20"/>
          <w:lang w:val="en-GB"/>
        </w:rPr>
        <w:t>A</w:t>
      </w:r>
      <w:r w:rsidR="005E2BEC" w:rsidRPr="00CE20C8">
        <w:rPr>
          <w:rFonts w:cs="Century Gothic"/>
          <w:color w:val="000000"/>
          <w:sz w:val="20"/>
          <w:szCs w:val="20"/>
          <w:lang w:val="en-GB"/>
        </w:rPr>
        <w:t>ssistant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 prior to submitting the complaint to the </w:t>
      </w:r>
      <w:r w:rsidR="006657B0" w:rsidRPr="00CE20C8">
        <w:rPr>
          <w:rFonts w:cs="Century Gothic"/>
          <w:color w:val="000000"/>
          <w:sz w:val="20"/>
          <w:szCs w:val="20"/>
          <w:lang w:val="en-GB"/>
        </w:rPr>
        <w:t>General Manager.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 In cases where it is obvious that the grievance is not legitimate or the grievance is invalid, this </w:t>
      </w:r>
      <w:r w:rsidR="006657B0" w:rsidRPr="00CE20C8">
        <w:rPr>
          <w:rFonts w:cs="Century Gothic"/>
          <w:color w:val="000000"/>
          <w:sz w:val="20"/>
          <w:szCs w:val="20"/>
          <w:lang w:val="en-GB"/>
        </w:rPr>
        <w:t>will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 be immediately communicated </w:t>
      </w:r>
      <w:r w:rsidR="007556DE" w:rsidRPr="00CE20C8">
        <w:rPr>
          <w:rFonts w:cs="Century Gothic"/>
          <w:color w:val="000000"/>
          <w:sz w:val="20"/>
          <w:szCs w:val="20"/>
          <w:lang w:val="en-GB"/>
        </w:rPr>
        <w:t xml:space="preserve">in writing </w:t>
      </w:r>
      <w:r w:rsidRPr="00CE20C8">
        <w:rPr>
          <w:rFonts w:cs="Century Gothic"/>
          <w:color w:val="000000"/>
          <w:sz w:val="20"/>
          <w:szCs w:val="20"/>
          <w:lang w:val="en-GB"/>
        </w:rPr>
        <w:t>to the stakeholder and arrangements</w:t>
      </w:r>
      <w:r w:rsidR="006657B0" w:rsidRPr="00CE20C8">
        <w:rPr>
          <w:rFonts w:cs="Century Gothic"/>
          <w:color w:val="000000"/>
          <w:sz w:val="20"/>
          <w:szCs w:val="20"/>
          <w:lang w:val="en-GB"/>
        </w:rPr>
        <w:t xml:space="preserve"> will be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 made to discuss additional options if appropriate.</w:t>
      </w:r>
      <w:r w:rsidR="006657B0" w:rsidRPr="00CE20C8">
        <w:rPr>
          <w:rFonts w:cs="Century Gothic"/>
          <w:color w:val="000000"/>
          <w:sz w:val="20"/>
          <w:szCs w:val="20"/>
          <w:lang w:val="en-GB"/>
        </w:rPr>
        <w:t xml:space="preserve"> </w:t>
      </w:r>
    </w:p>
    <w:p w14:paraId="24B838E9" w14:textId="132E8BDB" w:rsidR="00803A7A" w:rsidRPr="00CE20C8" w:rsidRDefault="007556DE" w:rsidP="00803A7A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  <w:lang w:val="en-GB"/>
        </w:rPr>
      </w:pPr>
      <w:r w:rsidRPr="00CE20C8">
        <w:rPr>
          <w:rFonts w:cs="Century Gothic"/>
          <w:color w:val="000000"/>
          <w:sz w:val="20"/>
          <w:szCs w:val="20"/>
          <w:lang w:val="en-GB"/>
        </w:rPr>
        <w:t xml:space="preserve">Preliminary investigations </w:t>
      </w:r>
      <w:r w:rsidR="00803A7A" w:rsidRPr="00CE20C8">
        <w:rPr>
          <w:rFonts w:cs="Century Gothic"/>
          <w:color w:val="000000"/>
          <w:sz w:val="20"/>
          <w:szCs w:val="20"/>
          <w:lang w:val="en-GB"/>
        </w:rPr>
        <w:t>may include performing a site visit or making a call to</w:t>
      </w:r>
      <w:r w:rsidR="000C3301" w:rsidRPr="00CE20C8">
        <w:rPr>
          <w:rFonts w:cs="Century Gothic"/>
          <w:color w:val="000000"/>
          <w:sz w:val="20"/>
          <w:szCs w:val="20"/>
          <w:lang w:val="en-GB"/>
        </w:rPr>
        <w:t xml:space="preserve"> a</w:t>
      </w:r>
      <w:r w:rsidR="00803A7A" w:rsidRPr="00CE20C8">
        <w:rPr>
          <w:rFonts w:cs="Century Gothic"/>
          <w:color w:val="000000"/>
          <w:sz w:val="20"/>
          <w:szCs w:val="20"/>
          <w:lang w:val="en-GB"/>
        </w:rPr>
        <w:t xml:space="preserve"> complainant to obtain supporting information. The findings of a preliminary </w:t>
      </w:r>
      <w:r w:rsidR="00C9156E" w:rsidRPr="00CE20C8">
        <w:rPr>
          <w:rFonts w:cs="Century Gothic"/>
          <w:color w:val="000000"/>
          <w:sz w:val="20"/>
          <w:szCs w:val="20"/>
          <w:lang w:val="en-GB"/>
        </w:rPr>
        <w:t>investigation</w:t>
      </w:r>
      <w:r w:rsidR="00803A7A" w:rsidRPr="00CE20C8">
        <w:rPr>
          <w:rFonts w:cs="Century Gothic"/>
          <w:color w:val="000000"/>
          <w:sz w:val="20"/>
          <w:szCs w:val="20"/>
          <w:lang w:val="en-GB"/>
        </w:rPr>
        <w:t xml:space="preserve"> can then be presented to the General Manager along with the grievance. </w:t>
      </w:r>
    </w:p>
    <w:p w14:paraId="4A6C070E" w14:textId="77777777" w:rsidR="00803A7A" w:rsidRPr="00CE20C8" w:rsidRDefault="00803A7A" w:rsidP="00803A7A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  <w:lang w:val="en-GB"/>
        </w:rPr>
      </w:pPr>
    </w:p>
    <w:p w14:paraId="2D5777B5" w14:textId="77777777" w:rsidR="00164FCE" w:rsidRPr="00CE20C8" w:rsidRDefault="00164FCE" w:rsidP="00164FCE">
      <w:pPr>
        <w:pStyle w:val="Heading2"/>
        <w:rPr>
          <w:lang w:val="en-GB"/>
        </w:rPr>
      </w:pPr>
      <w:bookmarkStart w:id="8" w:name="_Toc14686819"/>
      <w:bookmarkStart w:id="9" w:name="_Toc14686869"/>
      <w:r w:rsidRPr="00CE20C8">
        <w:rPr>
          <w:lang w:val="en-GB"/>
        </w:rPr>
        <w:t>8.4. Stakeholder Communication</w:t>
      </w:r>
      <w:bookmarkEnd w:id="8"/>
      <w:bookmarkEnd w:id="9"/>
      <w:r w:rsidRPr="00CE20C8">
        <w:rPr>
          <w:lang w:val="en-GB"/>
        </w:rPr>
        <w:t xml:space="preserve"> </w:t>
      </w:r>
    </w:p>
    <w:p w14:paraId="0F982982" w14:textId="7ECE4557" w:rsidR="00210C19" w:rsidRPr="00CE20C8" w:rsidRDefault="00164FCE" w:rsidP="00164FCE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  <w:lang w:val="en-GB"/>
        </w:rPr>
      </w:pPr>
      <w:r w:rsidRPr="00CE20C8">
        <w:rPr>
          <w:rFonts w:cs="Century Gothic"/>
          <w:color w:val="000000"/>
          <w:sz w:val="20"/>
          <w:szCs w:val="20"/>
          <w:lang w:val="en-GB"/>
        </w:rPr>
        <w:t xml:space="preserve">A written response is to be sent within 30 days to the stakeholder advising that the grievance has been reviewed and discussed and </w:t>
      </w:r>
      <w:r w:rsidR="000C3301" w:rsidRPr="00CE20C8">
        <w:rPr>
          <w:rFonts w:cs="Century Gothic"/>
          <w:color w:val="000000"/>
          <w:sz w:val="20"/>
          <w:szCs w:val="20"/>
          <w:lang w:val="en-GB"/>
        </w:rPr>
        <w:t xml:space="preserve">to present a </w:t>
      </w:r>
      <w:r w:rsidRPr="00CE20C8">
        <w:rPr>
          <w:rFonts w:cs="Century Gothic"/>
          <w:color w:val="000000"/>
          <w:sz w:val="20"/>
          <w:szCs w:val="20"/>
          <w:lang w:val="en-GB"/>
        </w:rPr>
        <w:t>proposed resolution</w:t>
      </w:r>
      <w:r w:rsidR="007556DE" w:rsidRPr="00CE20C8">
        <w:rPr>
          <w:rFonts w:cs="Century Gothic"/>
          <w:color w:val="000000"/>
          <w:sz w:val="20"/>
          <w:szCs w:val="20"/>
          <w:lang w:val="en-GB"/>
        </w:rPr>
        <w:t xml:space="preserve"> if any, as well as a </w:t>
      </w:r>
      <w:r w:rsidR="003821DB" w:rsidRPr="00CE20C8">
        <w:rPr>
          <w:rFonts w:cs="Century Gothic"/>
          <w:color w:val="000000"/>
          <w:sz w:val="20"/>
          <w:szCs w:val="20"/>
          <w:lang w:val="en-GB"/>
        </w:rPr>
        <w:t>notification that the grievance is not deemed</w:t>
      </w:r>
      <w:r w:rsidR="00FE0EC9" w:rsidRPr="00CE20C8">
        <w:rPr>
          <w:rFonts w:cs="Century Gothic"/>
          <w:color w:val="000000"/>
          <w:sz w:val="20"/>
          <w:szCs w:val="20"/>
          <w:lang w:val="en-GB"/>
        </w:rPr>
        <w:t xml:space="preserve"> founded</w:t>
      </w:r>
      <w:r w:rsidR="005A64DB" w:rsidRPr="00CE20C8">
        <w:rPr>
          <w:rFonts w:cs="Century Gothic"/>
          <w:color w:val="000000"/>
          <w:sz w:val="20"/>
          <w:szCs w:val="20"/>
          <w:lang w:val="en-GB"/>
        </w:rPr>
        <w:t xml:space="preserve"> or that the Company is not competent for the resolution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. If the complainant is not satisfied with the proposed resolution, meeting with the complainant will be held to discuss the findings </w:t>
      </w:r>
      <w:r w:rsidR="00C9156E" w:rsidRPr="00CE20C8">
        <w:rPr>
          <w:rFonts w:cs="Century Gothic"/>
          <w:color w:val="000000"/>
          <w:sz w:val="20"/>
          <w:szCs w:val="20"/>
          <w:lang w:val="en-GB"/>
        </w:rPr>
        <w:t>in order to reach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 an agreement. </w:t>
      </w:r>
      <w:r w:rsidR="00210C19" w:rsidRPr="00CE20C8">
        <w:rPr>
          <w:rFonts w:cs="Times New Roman"/>
          <w:color w:val="000000"/>
          <w:sz w:val="20"/>
          <w:szCs w:val="20"/>
          <w:lang w:val="en-GB"/>
        </w:rPr>
        <w:t>If the company is not able to address the issues raised by immediate corrective</w:t>
      </w:r>
      <w:r w:rsidR="00803A7A" w:rsidRPr="00CE20C8"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210C19" w:rsidRPr="00CE20C8">
        <w:rPr>
          <w:rFonts w:cs="Times New Roman"/>
          <w:color w:val="000000"/>
          <w:sz w:val="20"/>
          <w:szCs w:val="20"/>
          <w:lang w:val="en-GB"/>
        </w:rPr>
        <w:t>action</w:t>
      </w:r>
      <w:r w:rsidR="00FE0EC9" w:rsidRPr="00CE20C8">
        <w:rPr>
          <w:rFonts w:cs="Times New Roman"/>
          <w:color w:val="000000"/>
          <w:sz w:val="20"/>
          <w:szCs w:val="20"/>
          <w:lang w:val="en-GB"/>
        </w:rPr>
        <w:t xml:space="preserve"> if applicable</w:t>
      </w:r>
      <w:r w:rsidR="00210C19" w:rsidRPr="00CE20C8">
        <w:rPr>
          <w:rFonts w:cs="Times New Roman"/>
          <w:color w:val="000000"/>
          <w:sz w:val="20"/>
          <w:szCs w:val="20"/>
          <w:lang w:val="en-GB"/>
        </w:rPr>
        <w:t>, a long-term corrective action will be identified. The complainant will be informed of the</w:t>
      </w:r>
      <w:r w:rsidR="00803A7A" w:rsidRPr="00CE20C8"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210C19" w:rsidRPr="00CE20C8">
        <w:rPr>
          <w:rFonts w:cs="Times New Roman"/>
          <w:color w:val="000000"/>
          <w:sz w:val="20"/>
          <w:szCs w:val="20"/>
          <w:lang w:val="en-GB"/>
        </w:rPr>
        <w:t>proposed corrective action and follow-</w:t>
      </w:r>
      <w:r w:rsidRPr="00CE20C8">
        <w:rPr>
          <w:rFonts w:cs="Times New Roman"/>
          <w:color w:val="000000"/>
          <w:sz w:val="20"/>
          <w:szCs w:val="20"/>
          <w:lang w:val="en-GB"/>
        </w:rPr>
        <w:t>up of corrective action within 3</w:t>
      </w:r>
      <w:r w:rsidR="00803A7A" w:rsidRPr="00CE20C8">
        <w:rPr>
          <w:rFonts w:cs="Times New Roman"/>
          <w:color w:val="000000"/>
          <w:sz w:val="20"/>
          <w:szCs w:val="20"/>
          <w:lang w:val="en-GB"/>
        </w:rPr>
        <w:t>0</w:t>
      </w:r>
      <w:r w:rsidR="00210C19" w:rsidRPr="00CE20C8">
        <w:rPr>
          <w:rFonts w:cs="Times New Roman"/>
          <w:color w:val="000000"/>
          <w:sz w:val="20"/>
          <w:szCs w:val="20"/>
          <w:lang w:val="en-GB"/>
        </w:rPr>
        <w:t xml:space="preserve"> days of the</w:t>
      </w:r>
      <w:r w:rsidR="00803A7A" w:rsidRPr="00CE20C8"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210C19" w:rsidRPr="00CE20C8">
        <w:rPr>
          <w:rFonts w:cs="Times New Roman"/>
          <w:color w:val="000000"/>
          <w:sz w:val="20"/>
          <w:szCs w:val="20"/>
          <w:lang w:val="en-GB"/>
        </w:rPr>
        <w:t>acknowledgement of grievance</w:t>
      </w:r>
      <w:r w:rsidR="00210C19" w:rsidRPr="00CE20C8">
        <w:rPr>
          <w:rFonts w:cs="Times New Roman"/>
          <w:color w:val="000000"/>
          <w:szCs w:val="21"/>
          <w:lang w:val="en-GB"/>
        </w:rPr>
        <w:t>.</w:t>
      </w:r>
    </w:p>
    <w:p w14:paraId="5B7D1008" w14:textId="77777777" w:rsidR="00164FCE" w:rsidRPr="00CE20C8" w:rsidRDefault="00164FCE" w:rsidP="00803A7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1"/>
          <w:lang w:val="en-GB"/>
        </w:rPr>
      </w:pPr>
    </w:p>
    <w:p w14:paraId="67DCD866" w14:textId="77777777" w:rsidR="00164FCE" w:rsidRPr="00CE20C8" w:rsidRDefault="00164FCE" w:rsidP="00164FCE">
      <w:pPr>
        <w:pStyle w:val="Heading2"/>
        <w:rPr>
          <w:lang w:val="en-GB"/>
        </w:rPr>
      </w:pPr>
      <w:bookmarkStart w:id="10" w:name="_Toc14686820"/>
      <w:bookmarkStart w:id="11" w:name="_Toc14686870"/>
      <w:r w:rsidRPr="00CE20C8">
        <w:rPr>
          <w:lang w:val="en-GB"/>
        </w:rPr>
        <w:t>8.5. Grievance Closure and Documentation</w:t>
      </w:r>
      <w:bookmarkEnd w:id="10"/>
      <w:bookmarkEnd w:id="11"/>
      <w:r w:rsidRPr="00CE20C8">
        <w:rPr>
          <w:lang w:val="en-GB"/>
        </w:rPr>
        <w:t xml:space="preserve"> </w:t>
      </w:r>
    </w:p>
    <w:p w14:paraId="1E66A490" w14:textId="0853E572" w:rsidR="00803A7A" w:rsidRPr="00CE20C8" w:rsidRDefault="00164FCE" w:rsidP="005A64DB">
      <w:pPr>
        <w:autoSpaceDE w:val="0"/>
        <w:autoSpaceDN w:val="0"/>
        <w:adjustRightInd w:val="0"/>
        <w:spacing w:after="120" w:line="240" w:lineRule="auto"/>
        <w:jc w:val="both"/>
        <w:rPr>
          <w:rFonts w:cs="Century Gothic"/>
          <w:color w:val="000000"/>
          <w:sz w:val="20"/>
          <w:szCs w:val="20"/>
          <w:lang w:val="en-GB"/>
        </w:rPr>
      </w:pPr>
      <w:r w:rsidRPr="00CE20C8">
        <w:rPr>
          <w:rFonts w:cs="Century Gothic"/>
          <w:color w:val="000000"/>
          <w:sz w:val="20"/>
          <w:szCs w:val="20"/>
          <w:lang w:val="en-GB"/>
        </w:rPr>
        <w:t xml:space="preserve">A final response will be given to the complainant on the proposed resolution </w:t>
      </w:r>
      <w:r w:rsidR="00FE0EC9" w:rsidRPr="00CE20C8">
        <w:rPr>
          <w:rFonts w:cs="Century Gothic"/>
          <w:color w:val="000000"/>
          <w:sz w:val="20"/>
          <w:szCs w:val="20"/>
          <w:lang w:val="en-GB"/>
        </w:rPr>
        <w:t xml:space="preserve">or </w:t>
      </w:r>
      <w:r w:rsidR="005A64DB" w:rsidRPr="00CE20C8">
        <w:rPr>
          <w:rFonts w:cs="Century Gothic"/>
          <w:color w:val="000000"/>
          <w:sz w:val="20"/>
          <w:szCs w:val="20"/>
          <w:lang w:val="en-GB"/>
        </w:rPr>
        <w:t xml:space="preserve">on the inability or incompetence for its resolution. A response on the grievance resolution or a notification on the inability or incompetence for its resolution 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will </w:t>
      </w:r>
      <w:r w:rsidR="000C3301" w:rsidRPr="00CE20C8">
        <w:rPr>
          <w:rFonts w:cs="Century Gothic"/>
          <w:color w:val="000000"/>
          <w:sz w:val="20"/>
          <w:szCs w:val="20"/>
          <w:lang w:val="en-GB"/>
        </w:rPr>
        <w:t>close-out the compl</w:t>
      </w:r>
      <w:r w:rsidRPr="00CE20C8">
        <w:rPr>
          <w:rFonts w:cs="Century Gothic"/>
          <w:color w:val="000000"/>
          <w:sz w:val="20"/>
          <w:szCs w:val="20"/>
          <w:lang w:val="en-GB"/>
        </w:rPr>
        <w:t>a</w:t>
      </w:r>
      <w:r w:rsidR="000C3301" w:rsidRPr="00CE20C8">
        <w:rPr>
          <w:rFonts w:cs="Century Gothic"/>
          <w:color w:val="000000"/>
          <w:sz w:val="20"/>
          <w:szCs w:val="20"/>
          <w:lang w:val="en-GB"/>
        </w:rPr>
        <w:t>i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nt. The </w:t>
      </w:r>
      <w:r w:rsidR="005A64DB" w:rsidRPr="00CE20C8">
        <w:rPr>
          <w:rFonts w:cs="Century Gothic"/>
          <w:color w:val="000000"/>
          <w:sz w:val="20"/>
          <w:szCs w:val="20"/>
          <w:lang w:val="en-GB"/>
        </w:rPr>
        <w:t>Technical Department Manager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 will</w:t>
      </w:r>
      <w:r w:rsidR="005A64DB" w:rsidRPr="00CE20C8">
        <w:rPr>
          <w:rFonts w:cs="Century Gothic"/>
          <w:color w:val="000000"/>
          <w:sz w:val="20"/>
          <w:szCs w:val="20"/>
          <w:lang w:val="en-GB"/>
        </w:rPr>
        <w:t xml:space="preserve"> be in charge of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 document</w:t>
      </w:r>
      <w:r w:rsidR="005A64DB" w:rsidRPr="00CE20C8">
        <w:rPr>
          <w:rFonts w:cs="Century Gothic"/>
          <w:color w:val="000000"/>
          <w:sz w:val="20"/>
          <w:szCs w:val="20"/>
          <w:lang w:val="en-GB"/>
        </w:rPr>
        <w:t>ing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 and record</w:t>
      </w:r>
      <w:r w:rsidR="005A64DB" w:rsidRPr="00CE20C8">
        <w:rPr>
          <w:rFonts w:cs="Century Gothic"/>
          <w:color w:val="000000"/>
          <w:sz w:val="20"/>
          <w:szCs w:val="20"/>
          <w:lang w:val="en-GB"/>
        </w:rPr>
        <w:t>ing the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 close-out.</w:t>
      </w:r>
      <w:r w:rsidR="005A64DB" w:rsidRPr="00CE20C8">
        <w:rPr>
          <w:rFonts w:cs="Century Gothic"/>
          <w:color w:val="000000"/>
          <w:sz w:val="20"/>
          <w:szCs w:val="20"/>
          <w:lang w:val="en-GB"/>
        </w:rPr>
        <w:t xml:space="preserve"> </w:t>
      </w:r>
    </w:p>
    <w:p w14:paraId="62C3E42E" w14:textId="11263616" w:rsidR="00164FCE" w:rsidRPr="00CE20C8" w:rsidRDefault="00164FCE" w:rsidP="00164FCE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  <w:lang w:val="en-GB"/>
        </w:rPr>
      </w:pPr>
      <w:r w:rsidRPr="00CE20C8">
        <w:rPr>
          <w:rFonts w:cs="Century Gothic"/>
          <w:color w:val="000000"/>
          <w:sz w:val="20"/>
          <w:szCs w:val="20"/>
          <w:lang w:val="en-GB"/>
        </w:rPr>
        <w:t xml:space="preserve">Records concerning closed cases will be maintained until </w:t>
      </w:r>
      <w:r w:rsidR="00C9156E" w:rsidRPr="00CE20C8">
        <w:rPr>
          <w:rFonts w:cs="Century Gothic"/>
          <w:color w:val="000000"/>
          <w:sz w:val="20"/>
          <w:szCs w:val="20"/>
          <w:lang w:val="en-GB"/>
        </w:rPr>
        <w:t xml:space="preserve">the 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completion of the Project. The </w:t>
      </w:r>
      <w:r w:rsidR="005A64DB" w:rsidRPr="00CE20C8">
        <w:rPr>
          <w:rFonts w:cs="Century Gothic"/>
          <w:color w:val="000000"/>
          <w:sz w:val="20"/>
          <w:szCs w:val="20"/>
          <w:lang w:val="en-GB"/>
        </w:rPr>
        <w:t xml:space="preserve">Technical Department Manager </w:t>
      </w:r>
      <w:r w:rsidRPr="00CE20C8">
        <w:rPr>
          <w:rFonts w:cs="Century Gothic"/>
          <w:color w:val="000000"/>
          <w:sz w:val="20"/>
          <w:szCs w:val="20"/>
          <w:lang w:val="en-GB"/>
        </w:rPr>
        <w:t>will be responsible for managing the grievance process and will request the</w:t>
      </w:r>
      <w:r w:rsidR="005A64DB" w:rsidRPr="00CE20C8">
        <w:rPr>
          <w:rFonts w:cs="Century Gothic"/>
          <w:color w:val="000000"/>
          <w:sz w:val="20"/>
          <w:szCs w:val="20"/>
          <w:lang w:val="en-GB"/>
        </w:rPr>
        <w:t xml:space="preserve"> other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 </w:t>
      </w:r>
      <w:r w:rsidR="00EE4D48" w:rsidRPr="00CE20C8">
        <w:rPr>
          <w:rFonts w:cs="Century Gothic"/>
          <w:color w:val="000000"/>
          <w:sz w:val="20"/>
          <w:szCs w:val="20"/>
          <w:lang w:val="en-GB"/>
        </w:rPr>
        <w:t>employees</w:t>
      </w:r>
      <w:r w:rsidR="005A64DB" w:rsidRPr="00CE20C8">
        <w:rPr>
          <w:rFonts w:cs="Century Gothic"/>
          <w:color w:val="000000"/>
          <w:sz w:val="20"/>
          <w:szCs w:val="20"/>
          <w:lang w:val="en-GB"/>
        </w:rPr>
        <w:t xml:space="preserve"> of the </w:t>
      </w:r>
      <w:r w:rsidRPr="00CE20C8">
        <w:rPr>
          <w:rFonts w:cs="Century Gothic"/>
          <w:color w:val="000000"/>
          <w:sz w:val="20"/>
          <w:szCs w:val="20"/>
          <w:lang w:val="en-GB"/>
        </w:rPr>
        <w:t>Company</w:t>
      </w:r>
      <w:r w:rsidR="005A64DB" w:rsidRPr="00CE20C8">
        <w:rPr>
          <w:rFonts w:cs="Century Gothic"/>
          <w:color w:val="000000"/>
          <w:sz w:val="20"/>
          <w:szCs w:val="20"/>
          <w:lang w:val="en-GB"/>
        </w:rPr>
        <w:t>, depending on their competences,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 </w:t>
      </w:r>
      <w:r w:rsidR="005A64DB" w:rsidRPr="00CE20C8">
        <w:rPr>
          <w:rFonts w:cs="Century Gothic"/>
          <w:color w:val="000000"/>
          <w:sz w:val="20"/>
          <w:szCs w:val="20"/>
          <w:lang w:val="en-GB"/>
        </w:rPr>
        <w:t>their</w:t>
      </w:r>
      <w:r w:rsidRPr="00CE20C8">
        <w:rPr>
          <w:rFonts w:cs="Century Gothic"/>
          <w:color w:val="000000"/>
          <w:sz w:val="20"/>
          <w:szCs w:val="20"/>
          <w:lang w:val="en-GB"/>
        </w:rPr>
        <w:t xml:space="preserve"> support in grievance management and record keeping.</w:t>
      </w:r>
    </w:p>
    <w:p w14:paraId="10159793" w14:textId="77777777" w:rsidR="006657B0" w:rsidRPr="00CE20C8" w:rsidRDefault="006657B0" w:rsidP="006657B0">
      <w:pPr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cs="Century Gothic"/>
          <w:color w:val="000000"/>
          <w:sz w:val="20"/>
          <w:szCs w:val="20"/>
          <w:lang w:val="en-GB"/>
        </w:rPr>
      </w:pPr>
    </w:p>
    <w:p w14:paraId="2764943B" w14:textId="77777777" w:rsidR="00164FCE" w:rsidRPr="00CE20C8" w:rsidRDefault="00164FCE" w:rsidP="00164FCE">
      <w:pPr>
        <w:pStyle w:val="Heading2"/>
        <w:rPr>
          <w:lang w:val="en-GB"/>
        </w:rPr>
      </w:pPr>
      <w:bookmarkStart w:id="12" w:name="SEP_-_Appendix_7"/>
      <w:bookmarkStart w:id="13" w:name="_Toc14686821"/>
      <w:bookmarkStart w:id="14" w:name="_Toc14686871"/>
      <w:bookmarkEnd w:id="12"/>
      <w:r w:rsidRPr="00CE20C8">
        <w:rPr>
          <w:lang w:val="en-GB"/>
        </w:rPr>
        <w:t>8.6 Confidentiality of Grievances</w:t>
      </w:r>
      <w:bookmarkEnd w:id="13"/>
      <w:bookmarkEnd w:id="14"/>
      <w:r w:rsidRPr="00CE20C8">
        <w:rPr>
          <w:lang w:val="en-GB"/>
        </w:rPr>
        <w:t xml:space="preserve"> </w:t>
      </w:r>
    </w:p>
    <w:p w14:paraId="315F327B" w14:textId="77777777" w:rsidR="000A65A4" w:rsidRDefault="005541AF" w:rsidP="000C2F37">
      <w:pPr>
        <w:jc w:val="both"/>
        <w:rPr>
          <w:rFonts w:cs="Century Gothic"/>
          <w:color w:val="000000"/>
          <w:sz w:val="20"/>
          <w:szCs w:val="20"/>
          <w:lang w:val="en-GB"/>
        </w:rPr>
        <w:sectPr w:rsidR="000A65A4" w:rsidSect="007913F4">
          <w:headerReference w:type="default" r:id="rId10"/>
          <w:pgSz w:w="11907" w:h="16839" w:code="9"/>
          <w:pgMar w:top="1179" w:right="1389" w:bottom="1741" w:left="1661" w:header="720" w:footer="720" w:gutter="0"/>
          <w:cols w:space="720"/>
          <w:noEndnote/>
          <w:titlePg/>
          <w:docGrid w:linePitch="286"/>
        </w:sectPr>
      </w:pPr>
      <w:r w:rsidRPr="00CE20C8">
        <w:rPr>
          <w:rFonts w:cs="Century Gothic"/>
          <w:color w:val="000000"/>
          <w:sz w:val="20"/>
          <w:szCs w:val="20"/>
          <w:lang w:val="en-GB"/>
        </w:rPr>
        <w:t>T</w:t>
      </w:r>
      <w:r w:rsidR="00164FCE" w:rsidRPr="00CE20C8">
        <w:rPr>
          <w:rFonts w:cs="Century Gothic"/>
          <w:color w:val="000000"/>
          <w:sz w:val="20"/>
          <w:szCs w:val="20"/>
          <w:lang w:val="en-GB"/>
        </w:rPr>
        <w:t xml:space="preserve">he confidentiality of stakeholder issues and grievance cases and responses </w:t>
      </w:r>
      <w:proofErr w:type="gramStart"/>
      <w:r w:rsidRPr="00CE20C8">
        <w:rPr>
          <w:rFonts w:cs="Century Gothic"/>
          <w:color w:val="000000"/>
          <w:sz w:val="20"/>
          <w:szCs w:val="20"/>
          <w:lang w:val="en-GB"/>
        </w:rPr>
        <w:t>will be maintained</w:t>
      </w:r>
      <w:proofErr w:type="gramEnd"/>
      <w:r w:rsidR="00164FCE" w:rsidRPr="00CE20C8">
        <w:rPr>
          <w:rFonts w:cs="Century Gothic"/>
          <w:color w:val="000000"/>
          <w:sz w:val="20"/>
          <w:szCs w:val="20"/>
          <w:lang w:val="en-GB"/>
        </w:rPr>
        <w:t xml:space="preserve">. </w:t>
      </w:r>
    </w:p>
    <w:p w14:paraId="58976D41" w14:textId="630AD376" w:rsidR="005541AF" w:rsidRPr="00CE20C8" w:rsidRDefault="005541AF" w:rsidP="000C2F37">
      <w:pPr>
        <w:jc w:val="both"/>
        <w:rPr>
          <w:rFonts w:cs="Century Gothic"/>
          <w:color w:val="000000"/>
          <w:sz w:val="20"/>
          <w:szCs w:val="20"/>
          <w:lang w:val="en-GB"/>
        </w:rPr>
      </w:pPr>
    </w:p>
    <w:p w14:paraId="44473DF1" w14:textId="77777777" w:rsidR="005541AF" w:rsidRPr="00CE20C8" w:rsidRDefault="005541AF">
      <w:pPr>
        <w:rPr>
          <w:rFonts w:cs="Century Gothic"/>
          <w:color w:val="000000"/>
          <w:sz w:val="20"/>
          <w:szCs w:val="20"/>
          <w:lang w:val="en-GB"/>
        </w:rPr>
      </w:pPr>
      <w:r w:rsidRPr="00CE20C8">
        <w:rPr>
          <w:rFonts w:cs="Century Gothic"/>
          <w:color w:val="000000"/>
          <w:sz w:val="20"/>
          <w:szCs w:val="20"/>
          <w:lang w:val="en-GB"/>
        </w:rPr>
        <w:br w:type="page"/>
      </w:r>
    </w:p>
    <w:p w14:paraId="687CDA8F" w14:textId="2C205FA4" w:rsidR="008653DC" w:rsidRPr="00CE20C8" w:rsidRDefault="00DA350F" w:rsidP="00DA350F">
      <w:pPr>
        <w:pStyle w:val="Heading2"/>
        <w:rPr>
          <w:rFonts w:eastAsiaTheme="minorHAnsi"/>
          <w:lang w:val="en-GB"/>
        </w:rPr>
      </w:pPr>
      <w:bookmarkStart w:id="15" w:name="_Toc14686824"/>
      <w:bookmarkStart w:id="16" w:name="_Toc14686874"/>
      <w:r w:rsidRPr="00CE20C8">
        <w:rPr>
          <w:rFonts w:eastAsiaTheme="minorHAnsi"/>
          <w:lang w:val="en-GB"/>
        </w:rPr>
        <w:lastRenderedPageBreak/>
        <w:t>Grievance Form</w:t>
      </w:r>
      <w:bookmarkEnd w:id="15"/>
      <w:bookmarkEnd w:id="16"/>
    </w:p>
    <w:p w14:paraId="18D99AE9" w14:textId="63502DD6" w:rsidR="008653DC" w:rsidRPr="000A65A4" w:rsidRDefault="000A65A4" w:rsidP="000A65A4">
      <w:pPr>
        <w:spacing w:after="0"/>
        <w:jc w:val="center"/>
        <w:rPr>
          <w:rFonts w:ascii="Calibri" w:eastAsia="Calibri" w:hAnsi="Calibri" w:cs="Times New Roman"/>
          <w:sz w:val="16"/>
          <w:szCs w:val="16"/>
        </w:rPr>
      </w:pPr>
      <w:r w:rsidRPr="000A65A4">
        <w:rPr>
          <w:rFonts w:ascii="Calibri" w:eastAsia="Calibri" w:hAnsi="Calibri" w:cs="Times New Roman"/>
          <w:sz w:val="16"/>
          <w:szCs w:val="16"/>
        </w:rPr>
        <w:t xml:space="preserve">(to </w:t>
      </w:r>
      <w:proofErr w:type="spellStart"/>
      <w:r>
        <w:rPr>
          <w:rFonts w:ascii="Calibri" w:eastAsia="Calibri" w:hAnsi="Calibri" w:cs="Times New Roman"/>
          <w:sz w:val="16"/>
          <w:szCs w:val="16"/>
        </w:rPr>
        <w:t>be</w:t>
      </w:r>
      <w:proofErr w:type="spellEnd"/>
      <w:r>
        <w:rPr>
          <w:rFonts w:ascii="Calibri" w:eastAsia="Calibri" w:hAnsi="Calibri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Times New Roman"/>
          <w:sz w:val="16"/>
          <w:szCs w:val="16"/>
        </w:rPr>
        <w:t>filled</w:t>
      </w:r>
      <w:proofErr w:type="spellEnd"/>
      <w:r>
        <w:rPr>
          <w:rFonts w:ascii="Calibri" w:eastAsia="Calibri" w:hAnsi="Calibri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Times New Roman"/>
          <w:sz w:val="16"/>
          <w:szCs w:val="16"/>
        </w:rPr>
        <w:t>in</w:t>
      </w:r>
      <w:proofErr w:type="spellEnd"/>
      <w:r>
        <w:rPr>
          <w:rFonts w:ascii="Calibri" w:eastAsia="Calibri" w:hAnsi="Calibri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Times New Roman"/>
          <w:sz w:val="16"/>
          <w:szCs w:val="16"/>
        </w:rPr>
        <w:t>by</w:t>
      </w:r>
      <w:proofErr w:type="spellEnd"/>
      <w:r>
        <w:rPr>
          <w:rFonts w:ascii="Calibri" w:eastAsia="Calibri" w:hAnsi="Calibri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Times New Roman"/>
          <w:sz w:val="16"/>
          <w:szCs w:val="16"/>
        </w:rPr>
        <w:t>the</w:t>
      </w:r>
      <w:proofErr w:type="spellEnd"/>
      <w:r>
        <w:rPr>
          <w:rFonts w:ascii="Calibri" w:eastAsia="Calibri" w:hAnsi="Calibri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Times New Roman"/>
          <w:sz w:val="16"/>
          <w:szCs w:val="16"/>
        </w:rPr>
        <w:t>Complainant</w:t>
      </w:r>
      <w:proofErr w:type="spellEnd"/>
      <w:r>
        <w:rPr>
          <w:rFonts w:ascii="Calibri" w:eastAsia="Calibri" w:hAnsi="Calibri" w:cs="Times New Roman"/>
          <w:sz w:val="16"/>
          <w:szCs w:val="16"/>
        </w:rPr>
        <w:t>)</w:t>
      </w:r>
    </w:p>
    <w:p w14:paraId="6F1892E4" w14:textId="77777777" w:rsidR="008653DC" w:rsidRPr="00CE20C8" w:rsidRDefault="008653DC" w:rsidP="008653DC">
      <w:pPr>
        <w:spacing w:after="0"/>
        <w:rPr>
          <w:rFonts w:ascii="Calibri" w:eastAsia="Calibri" w:hAnsi="Calibri" w:cs="Times New Roman"/>
          <w:sz w:val="16"/>
          <w:szCs w:val="16"/>
          <w:lang w:val="en-GB"/>
        </w:rPr>
      </w:pPr>
    </w:p>
    <w:p w14:paraId="1CC82227" w14:textId="5997DA38" w:rsidR="008653DC" w:rsidRDefault="008653DC" w:rsidP="008653DC">
      <w:pPr>
        <w:spacing w:after="0"/>
        <w:rPr>
          <w:rFonts w:ascii="Calibri" w:eastAsia="Calibri" w:hAnsi="Calibri" w:cs="Times New Roman"/>
          <w:sz w:val="22"/>
          <w:lang w:val="en-GB"/>
        </w:rPr>
      </w:pPr>
      <w:r w:rsidRPr="00CE20C8">
        <w:rPr>
          <w:rFonts w:ascii="Calibri" w:eastAsia="Calibri" w:hAnsi="Calibri" w:cs="Times New Roman"/>
          <w:sz w:val="22"/>
          <w:lang w:val="en-GB"/>
        </w:rPr>
        <w:t xml:space="preserve">Date: </w:t>
      </w:r>
    </w:p>
    <w:p w14:paraId="319B8790" w14:textId="77777777" w:rsidR="000A65A4" w:rsidRPr="00CE20C8" w:rsidRDefault="000A65A4" w:rsidP="008653DC">
      <w:pP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44D2E63E" w14:textId="77777777" w:rsidR="008653DC" w:rsidRPr="00CE20C8" w:rsidRDefault="008653DC" w:rsidP="008653DC">
      <w:pPr>
        <w:spacing w:after="0"/>
        <w:rPr>
          <w:rFonts w:ascii="Calibri" w:eastAsia="Calibri" w:hAnsi="Calibri" w:cs="Times New Roman"/>
          <w:sz w:val="22"/>
          <w:lang w:val="en-GB"/>
        </w:rPr>
      </w:pPr>
      <w:r w:rsidRPr="00CE20C8">
        <w:rPr>
          <w:rFonts w:ascii="Calibri" w:eastAsia="Calibri" w:hAnsi="Calibri" w:cs="Times New Roman"/>
          <w:sz w:val="22"/>
          <w:lang w:val="en-GB"/>
        </w:rPr>
        <w:t>Complainant:</w:t>
      </w:r>
    </w:p>
    <w:p w14:paraId="69D7BB94" w14:textId="0ED69E38" w:rsidR="008653DC" w:rsidRPr="00CE20C8" w:rsidRDefault="00EE5490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ascii="Calibri" w:eastAsia="Calibri" w:hAnsi="Calibri" w:cs="Times New Roman"/>
          <w:b/>
          <w:sz w:val="22"/>
          <w:lang w:val="en-GB"/>
        </w:rPr>
      </w:pPr>
      <w:r w:rsidRPr="00CE20C8">
        <w:rPr>
          <w:rFonts w:ascii="Calibri" w:eastAsia="Calibri" w:hAnsi="Calibri" w:cs="Times New Roman"/>
          <w:b/>
          <w:sz w:val="22"/>
          <w:lang w:val="en-GB"/>
        </w:rPr>
        <w:t>(Name and family name / Company)</w:t>
      </w:r>
    </w:p>
    <w:p w14:paraId="1443FB8E" w14:textId="77777777" w:rsidR="008653DC" w:rsidRPr="00CE20C8" w:rsidRDefault="008653DC" w:rsidP="008653DC">
      <w:pP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0F162173" w14:textId="49FCBEC5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 w:rsidRPr="00CE20C8">
        <w:rPr>
          <w:rFonts w:ascii="Calibri" w:eastAsia="Calibri" w:hAnsi="Calibri" w:cs="Times New Roman"/>
          <w:b/>
          <w:sz w:val="22"/>
          <w:lang w:val="en-GB"/>
        </w:rPr>
        <w:t>Municipality</w:t>
      </w:r>
      <w:r w:rsidR="003C7502" w:rsidRPr="00CE20C8">
        <w:rPr>
          <w:rFonts w:ascii="Calibri" w:eastAsia="Calibri" w:hAnsi="Calibri" w:cs="Times New Roman"/>
          <w:b/>
          <w:sz w:val="22"/>
          <w:lang w:val="en-GB"/>
        </w:rPr>
        <w:t>/City / Physical Person</w:t>
      </w:r>
      <w:r w:rsidR="003C7502" w:rsidRPr="00CE20C8">
        <w:rPr>
          <w:rFonts w:ascii="Calibri" w:eastAsia="Calibri" w:hAnsi="Calibri" w:cs="Times New Roman"/>
          <w:sz w:val="22"/>
          <w:lang w:val="en-GB"/>
        </w:rPr>
        <w:t>:</w:t>
      </w:r>
      <w:r w:rsidR="000A65A4">
        <w:rPr>
          <w:rFonts w:ascii="Calibri" w:eastAsia="Calibri" w:hAnsi="Calibri" w:cs="Times New Roman"/>
          <w:sz w:val="22"/>
          <w:lang w:val="en-GB"/>
        </w:rPr>
        <w:t xml:space="preserve"> ___________________</w:t>
      </w:r>
    </w:p>
    <w:p w14:paraId="5F0DE85B" w14:textId="565DB5DA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 w:rsidRPr="00CE20C8">
        <w:rPr>
          <w:rFonts w:ascii="Calibri" w:eastAsia="Calibri" w:hAnsi="Calibri" w:cs="Times New Roman"/>
          <w:b/>
          <w:sz w:val="22"/>
          <w:lang w:val="en-GB"/>
        </w:rPr>
        <w:t>Address</w:t>
      </w:r>
      <w:r w:rsidRPr="00CE20C8">
        <w:rPr>
          <w:rFonts w:ascii="Calibri" w:eastAsia="Calibri" w:hAnsi="Calibri" w:cs="Times New Roman"/>
          <w:sz w:val="22"/>
          <w:lang w:val="en-GB"/>
        </w:rPr>
        <w:t>:</w:t>
      </w:r>
      <w:r w:rsidRPr="00CE20C8">
        <w:rPr>
          <w:rFonts w:ascii="Calibri" w:eastAsia="Calibri" w:hAnsi="Calibri" w:cs="Times New Roman"/>
          <w:sz w:val="22"/>
          <w:lang w:val="en-GB"/>
        </w:rPr>
        <w:tab/>
      </w:r>
      <w:r w:rsidR="000A65A4">
        <w:rPr>
          <w:rFonts w:ascii="Calibri" w:eastAsia="Calibri" w:hAnsi="Calibri" w:cs="Times New Roman"/>
          <w:sz w:val="22"/>
          <w:lang w:val="en-GB"/>
        </w:rPr>
        <w:t>________________________</w:t>
      </w:r>
    </w:p>
    <w:p w14:paraId="3397D203" w14:textId="32E00164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 w:rsidRPr="00CE20C8">
        <w:rPr>
          <w:rFonts w:ascii="Calibri" w:eastAsia="Calibri" w:hAnsi="Calibri" w:cs="Times New Roman"/>
          <w:b/>
          <w:sz w:val="22"/>
          <w:lang w:val="en-GB"/>
        </w:rPr>
        <w:t>Phone</w:t>
      </w:r>
      <w:r w:rsidRPr="00CE20C8">
        <w:rPr>
          <w:rFonts w:ascii="Calibri" w:eastAsia="Calibri" w:hAnsi="Calibri" w:cs="Times New Roman"/>
          <w:sz w:val="22"/>
          <w:lang w:val="en-GB"/>
        </w:rPr>
        <w:t>:</w:t>
      </w:r>
      <w:r w:rsidR="000A65A4" w:rsidRPr="000A65A4">
        <w:rPr>
          <w:rFonts w:ascii="Calibri" w:eastAsia="Calibri" w:hAnsi="Calibri" w:cs="Times New Roman"/>
          <w:sz w:val="22"/>
          <w:lang w:val="en-GB"/>
        </w:rPr>
        <w:t xml:space="preserve"> </w:t>
      </w:r>
      <w:r w:rsidR="000A65A4" w:rsidRPr="00CE20C8">
        <w:rPr>
          <w:rFonts w:ascii="Calibri" w:eastAsia="Calibri" w:hAnsi="Calibri" w:cs="Times New Roman"/>
          <w:sz w:val="22"/>
          <w:lang w:val="en-GB"/>
        </w:rPr>
        <w:tab/>
      </w:r>
      <w:r w:rsidRPr="00CE20C8">
        <w:rPr>
          <w:rFonts w:ascii="Calibri" w:eastAsia="Calibri" w:hAnsi="Calibri" w:cs="Times New Roman"/>
          <w:sz w:val="22"/>
          <w:lang w:val="en-GB"/>
        </w:rPr>
        <w:tab/>
      </w:r>
      <w:r w:rsidR="000A65A4">
        <w:rPr>
          <w:rFonts w:ascii="Calibri" w:eastAsia="Calibri" w:hAnsi="Calibri" w:cs="Times New Roman"/>
          <w:sz w:val="22"/>
          <w:lang w:val="en-GB"/>
        </w:rPr>
        <w:t>________________________</w:t>
      </w:r>
    </w:p>
    <w:p w14:paraId="62608698" w14:textId="0082BED7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 w:rsidRPr="00CE20C8">
        <w:rPr>
          <w:rFonts w:ascii="Calibri" w:eastAsia="Calibri" w:hAnsi="Calibri" w:cs="Times New Roman"/>
          <w:b/>
          <w:sz w:val="22"/>
          <w:lang w:val="en-GB"/>
        </w:rPr>
        <w:t>E-mail</w:t>
      </w:r>
      <w:r w:rsidRPr="00CE20C8">
        <w:rPr>
          <w:rFonts w:ascii="Calibri" w:eastAsia="Calibri" w:hAnsi="Calibri" w:cs="Times New Roman"/>
          <w:sz w:val="22"/>
          <w:lang w:val="en-GB"/>
        </w:rPr>
        <w:t>:</w:t>
      </w:r>
      <w:r w:rsidRPr="00CE20C8">
        <w:rPr>
          <w:rFonts w:ascii="Calibri" w:eastAsia="Calibri" w:hAnsi="Calibri" w:cs="Times New Roman"/>
          <w:sz w:val="22"/>
          <w:lang w:val="en-GB"/>
        </w:rPr>
        <w:tab/>
      </w:r>
      <w:r w:rsidRPr="00CE20C8">
        <w:rPr>
          <w:rFonts w:ascii="Calibri" w:eastAsia="Calibri" w:hAnsi="Calibri" w:cs="Times New Roman"/>
          <w:sz w:val="22"/>
          <w:lang w:val="en-GB"/>
        </w:rPr>
        <w:tab/>
      </w:r>
      <w:r w:rsidR="000A65A4">
        <w:rPr>
          <w:rFonts w:ascii="Calibri" w:eastAsia="Calibri" w:hAnsi="Calibri" w:cs="Times New Roman"/>
          <w:sz w:val="22"/>
          <w:lang w:val="en-GB"/>
        </w:rPr>
        <w:t>________________________</w:t>
      </w:r>
    </w:p>
    <w:p w14:paraId="2C185654" w14:textId="77777777" w:rsidR="008653DC" w:rsidRPr="00CE20C8" w:rsidRDefault="008653DC" w:rsidP="008653DC">
      <w:pP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4E440D7B" w14:textId="23C60F63" w:rsidR="000A65A4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b/>
          <w:sz w:val="22"/>
          <w:lang w:val="en-GB"/>
        </w:rPr>
      </w:pPr>
      <w:r w:rsidRPr="00CE20C8">
        <w:rPr>
          <w:rFonts w:ascii="Calibri" w:eastAsia="Calibri" w:hAnsi="Calibri" w:cs="Times New Roman"/>
          <w:b/>
          <w:sz w:val="22"/>
          <w:lang w:val="en-GB"/>
        </w:rPr>
        <w:t xml:space="preserve">Proximity of the Motorway:  </w:t>
      </w:r>
      <w:r w:rsidR="000A65A4">
        <w:rPr>
          <w:rFonts w:ascii="Calibri" w:eastAsia="Calibri" w:hAnsi="Calibri" w:cs="Times New Roman"/>
          <w:b/>
          <w:sz w:val="22"/>
        </w:rPr>
        <w:t>____________________________________</w:t>
      </w:r>
    </w:p>
    <w:p w14:paraId="3CB49794" w14:textId="6FB29D16" w:rsidR="008653DC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>
        <w:rPr>
          <w:rFonts w:ascii="Calibri" w:eastAsia="Calibri" w:hAnsi="Calibri" w:cs="Times New Roman"/>
          <w:sz w:val="22"/>
          <w:lang w:val="en-GB"/>
        </w:rPr>
        <w:t>(</w:t>
      </w:r>
      <w:proofErr w:type="gramStart"/>
      <w:r>
        <w:rPr>
          <w:rFonts w:ascii="Calibri" w:eastAsia="Calibri" w:hAnsi="Calibri" w:cs="Times New Roman"/>
          <w:sz w:val="22"/>
          <w:lang w:val="en-GB"/>
        </w:rPr>
        <w:t>indicate</w:t>
      </w:r>
      <w:proofErr w:type="gramEnd"/>
      <w:r>
        <w:rPr>
          <w:rFonts w:ascii="Calibri" w:eastAsia="Calibri" w:hAnsi="Calibri" w:cs="Times New Roman"/>
          <w:sz w:val="22"/>
          <w:lang w:val="en-GB"/>
        </w:rPr>
        <w:t xml:space="preserve"> relevant data. i.e. land plot </w:t>
      </w:r>
      <w:proofErr w:type="spellStart"/>
      <w:r>
        <w:rPr>
          <w:rFonts w:ascii="Calibri" w:eastAsia="Calibri" w:hAnsi="Calibri" w:cs="Times New Roman"/>
          <w:sz w:val="22"/>
          <w:lang w:val="en-GB"/>
        </w:rPr>
        <w:t>nr</w:t>
      </w:r>
      <w:proofErr w:type="spellEnd"/>
      <w:r>
        <w:rPr>
          <w:rFonts w:ascii="Calibri" w:eastAsia="Calibri" w:hAnsi="Calibri" w:cs="Times New Roman"/>
          <w:sz w:val="22"/>
          <w:lang w:val="en-GB"/>
        </w:rPr>
        <w:t xml:space="preserve">. _________ </w:t>
      </w:r>
      <w:proofErr w:type="gramStart"/>
      <w:r>
        <w:rPr>
          <w:rFonts w:ascii="Calibri" w:eastAsia="Calibri" w:hAnsi="Calibri" w:cs="Times New Roman"/>
          <w:sz w:val="22"/>
          <w:lang w:val="en-GB"/>
        </w:rPr>
        <w:t>at</w:t>
      </w:r>
      <w:proofErr w:type="gramEnd"/>
      <w:r>
        <w:rPr>
          <w:rFonts w:ascii="Calibri" w:eastAsia="Calibri" w:hAnsi="Calibri" w:cs="Times New Roman"/>
          <w:sz w:val="22"/>
          <w:lang w:val="en-GB"/>
        </w:rPr>
        <w:t xml:space="preserve"> cadastral municipality _________ or u</w:t>
      </w:r>
      <w:r w:rsidR="008653DC" w:rsidRPr="00CE20C8">
        <w:rPr>
          <w:rFonts w:ascii="Calibri" w:eastAsia="Calibri" w:hAnsi="Calibri" w:cs="Times New Roman"/>
          <w:sz w:val="22"/>
          <w:lang w:val="en-GB"/>
        </w:rPr>
        <w:t xml:space="preserve">nderpass xx </w:t>
      </w:r>
      <w:r>
        <w:rPr>
          <w:rFonts w:ascii="Calibri" w:eastAsia="Calibri" w:hAnsi="Calibri" w:cs="Times New Roman"/>
          <w:sz w:val="22"/>
          <w:lang w:val="en-GB"/>
        </w:rPr>
        <w:t>near ______ etc.)</w:t>
      </w:r>
    </w:p>
    <w:p w14:paraId="3241411D" w14:textId="77777777" w:rsidR="000A65A4" w:rsidRPr="00CE20C8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b/>
          <w:sz w:val="22"/>
          <w:lang w:val="en-GB"/>
        </w:rPr>
      </w:pPr>
    </w:p>
    <w:p w14:paraId="4DB1E290" w14:textId="77777777" w:rsidR="008653DC" w:rsidRPr="00CE20C8" w:rsidRDefault="008653DC" w:rsidP="008653DC">
      <w:pP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36FE30DD" w14:textId="77777777" w:rsidR="000A65A4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b/>
          <w:sz w:val="22"/>
          <w:lang w:val="en-GB"/>
        </w:rPr>
      </w:pPr>
    </w:p>
    <w:p w14:paraId="33F758BD" w14:textId="51EE1DE8" w:rsidR="000A65A4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 w:rsidRPr="00CE20C8">
        <w:rPr>
          <w:rFonts w:ascii="Calibri" w:eastAsia="Calibri" w:hAnsi="Calibri" w:cs="Times New Roman"/>
          <w:b/>
          <w:sz w:val="22"/>
          <w:lang w:val="en-GB"/>
        </w:rPr>
        <w:t xml:space="preserve">Concern </w:t>
      </w:r>
      <w:proofErr w:type="gramStart"/>
      <w:r w:rsidRPr="00CE20C8">
        <w:rPr>
          <w:rFonts w:ascii="Calibri" w:eastAsia="Calibri" w:hAnsi="Calibri" w:cs="Times New Roman"/>
          <w:b/>
          <w:sz w:val="22"/>
          <w:lang w:val="en-GB"/>
        </w:rPr>
        <w:t>reported</w:t>
      </w:r>
      <w:r w:rsidRPr="00CE20C8">
        <w:rPr>
          <w:rFonts w:ascii="Calibri" w:eastAsia="Calibri" w:hAnsi="Calibri" w:cs="Times New Roman"/>
          <w:sz w:val="22"/>
          <w:lang w:val="en-GB"/>
        </w:rPr>
        <w:t>:</w:t>
      </w:r>
      <w:proofErr w:type="gramEnd"/>
      <w:r w:rsidRPr="00CE20C8">
        <w:rPr>
          <w:rFonts w:ascii="Calibri" w:eastAsia="Calibri" w:hAnsi="Calibri" w:cs="Times New Roman"/>
          <w:sz w:val="22"/>
          <w:lang w:val="en-GB"/>
        </w:rPr>
        <w:t xml:space="preserve"> </w:t>
      </w:r>
      <w:r w:rsidR="000A65A4">
        <w:rPr>
          <w:rFonts w:ascii="Calibri" w:eastAsia="Calibri" w:hAnsi="Calibri" w:cs="Times New Roman"/>
          <w:sz w:val="22"/>
          <w:lang w:val="en-GB"/>
        </w:rPr>
        <w:t>________________________</w:t>
      </w:r>
    </w:p>
    <w:p w14:paraId="3C4D7DD0" w14:textId="50A5511F" w:rsidR="008653DC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>
        <w:rPr>
          <w:rFonts w:ascii="Calibri" w:eastAsia="Calibri" w:hAnsi="Calibri" w:cs="Times New Roman"/>
          <w:sz w:val="22"/>
          <w:lang w:val="en-GB"/>
        </w:rPr>
        <w:t>(</w:t>
      </w:r>
      <w:proofErr w:type="gramStart"/>
      <w:r>
        <w:rPr>
          <w:rFonts w:ascii="Calibri" w:eastAsia="Calibri" w:hAnsi="Calibri" w:cs="Times New Roman"/>
          <w:sz w:val="22"/>
          <w:lang w:val="en-GB"/>
        </w:rPr>
        <w:t>i.e</w:t>
      </w:r>
      <w:proofErr w:type="gramEnd"/>
      <w:r>
        <w:rPr>
          <w:rFonts w:ascii="Calibri" w:eastAsia="Calibri" w:hAnsi="Calibri" w:cs="Times New Roman"/>
          <w:sz w:val="22"/>
          <w:lang w:val="en-GB"/>
        </w:rPr>
        <w:t xml:space="preserve">. </w:t>
      </w:r>
      <w:r w:rsidR="008653DC" w:rsidRPr="00CE20C8">
        <w:rPr>
          <w:rFonts w:ascii="Calibri" w:eastAsia="Calibri" w:hAnsi="Calibri" w:cs="Times New Roman"/>
          <w:sz w:val="22"/>
          <w:lang w:val="en-GB"/>
        </w:rPr>
        <w:t xml:space="preserve">Access to land plot n° </w:t>
      </w:r>
      <w:r>
        <w:rPr>
          <w:rFonts w:ascii="Calibri" w:eastAsia="Calibri" w:hAnsi="Calibri" w:cs="Times New Roman"/>
          <w:sz w:val="22"/>
          <w:lang w:val="en-GB"/>
        </w:rPr>
        <w:t>______)</w:t>
      </w:r>
    </w:p>
    <w:p w14:paraId="7125ECFF" w14:textId="77777777" w:rsidR="000A65A4" w:rsidRPr="00CE20C8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5B112061" w14:textId="77777777" w:rsidR="008653DC" w:rsidRPr="00CE20C8" w:rsidRDefault="008653DC" w:rsidP="008653DC">
      <w:pP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3B140E9E" w14:textId="00616342" w:rsidR="008653DC" w:rsidRPr="00CE20C8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>
        <w:rPr>
          <w:rFonts w:ascii="Calibri" w:eastAsia="Calibri" w:hAnsi="Calibri" w:cs="Times New Roman"/>
          <w:b/>
          <w:sz w:val="22"/>
          <w:lang w:val="en-GB"/>
        </w:rPr>
        <w:t>Description of the concern / reason for complaint</w:t>
      </w:r>
      <w:bookmarkStart w:id="17" w:name="_GoBack"/>
      <w:bookmarkEnd w:id="17"/>
      <w:r w:rsidR="008653DC" w:rsidRPr="00CE20C8">
        <w:rPr>
          <w:rFonts w:ascii="Calibri" w:eastAsia="Calibri" w:hAnsi="Calibri" w:cs="Times New Roman"/>
          <w:sz w:val="22"/>
          <w:lang w:val="en-GB"/>
        </w:rPr>
        <w:t>:</w:t>
      </w:r>
    </w:p>
    <w:p w14:paraId="0B819406" w14:textId="77777777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7A69B50C" w14:textId="77777777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44538120" w14:textId="77777777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528D7487" w14:textId="77777777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17BC38F6" w14:textId="77777777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2AE1E7A5" w14:textId="77777777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37807A36" w14:textId="77777777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6464D923" w14:textId="77777777" w:rsidR="008653DC" w:rsidRPr="00CE20C8" w:rsidRDefault="008653DC" w:rsidP="008653DC">
      <w:pP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0BEAF68C" w14:textId="5122386C" w:rsidR="008653DC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 w:rsidRPr="00CE20C8">
        <w:rPr>
          <w:rFonts w:ascii="Calibri" w:eastAsia="Calibri" w:hAnsi="Calibri" w:cs="Times New Roman"/>
          <w:b/>
          <w:sz w:val="22"/>
          <w:lang w:val="en-GB"/>
        </w:rPr>
        <w:t>Other relevant information</w:t>
      </w:r>
      <w:r w:rsidR="000A65A4">
        <w:rPr>
          <w:rFonts w:ascii="Calibri" w:eastAsia="Calibri" w:hAnsi="Calibri" w:cs="Times New Roman"/>
          <w:sz w:val="22"/>
          <w:lang w:val="en-GB"/>
        </w:rPr>
        <w:t xml:space="preserve">: </w:t>
      </w:r>
    </w:p>
    <w:p w14:paraId="1701F4FB" w14:textId="41200226" w:rsidR="000A65A4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03FF31CB" w14:textId="7025DEE2" w:rsidR="000A65A4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77E46F65" w14:textId="77777777" w:rsidR="000A65A4" w:rsidRPr="00CE20C8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1B2A67B5" w14:textId="72942878" w:rsidR="00DA350F" w:rsidRDefault="00DA350F">
      <w:pPr>
        <w:rPr>
          <w:rFonts w:cs="Arial"/>
          <w:color w:val="000000"/>
          <w:sz w:val="17"/>
          <w:szCs w:val="17"/>
          <w:lang w:val="en-GB"/>
        </w:rPr>
      </w:pPr>
      <w:r w:rsidRPr="00CE20C8">
        <w:rPr>
          <w:rFonts w:cs="Arial"/>
          <w:color w:val="000000"/>
          <w:sz w:val="17"/>
          <w:szCs w:val="17"/>
          <w:lang w:val="en-GB"/>
        </w:rPr>
        <w:br w:type="page"/>
      </w:r>
    </w:p>
    <w:p w14:paraId="75AA7843" w14:textId="27D486AC" w:rsidR="000A65A4" w:rsidRPr="00CE20C8" w:rsidRDefault="000A65A4">
      <w:pPr>
        <w:rPr>
          <w:rFonts w:cs="Arial"/>
          <w:color w:val="000000"/>
          <w:sz w:val="17"/>
          <w:szCs w:val="17"/>
          <w:lang w:val="en-GB"/>
        </w:rPr>
        <w:sectPr w:rsidR="000A65A4" w:rsidRPr="00CE20C8" w:rsidSect="000A65A4">
          <w:type w:val="continuous"/>
          <w:pgSz w:w="11907" w:h="16839" w:code="9"/>
          <w:pgMar w:top="1179" w:right="1389" w:bottom="1741" w:left="1661" w:header="720" w:footer="720" w:gutter="0"/>
          <w:cols w:space="720"/>
          <w:noEndnote/>
          <w:titlePg/>
          <w:docGrid w:linePitch="286"/>
        </w:sectPr>
      </w:pPr>
    </w:p>
    <w:p w14:paraId="699680DB" w14:textId="28DB6652" w:rsidR="00210C19" w:rsidRPr="00CE20C8" w:rsidRDefault="00210C19" w:rsidP="000A65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7"/>
          <w:szCs w:val="17"/>
          <w:lang w:val="en-GB"/>
        </w:rPr>
      </w:pPr>
    </w:p>
    <w:sectPr w:rsidR="00210C19" w:rsidRPr="00CE20C8" w:rsidSect="00030FD0">
      <w:pgSz w:w="11907" w:h="16839" w:code="9"/>
      <w:pgMar w:top="1179" w:right="1389" w:bottom="1741" w:left="166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2BB73" w14:textId="77777777" w:rsidR="00CE20C8" w:rsidRDefault="00CE20C8" w:rsidP="00962908">
      <w:pPr>
        <w:spacing w:after="0" w:line="240" w:lineRule="auto"/>
      </w:pPr>
      <w:r>
        <w:separator/>
      </w:r>
    </w:p>
  </w:endnote>
  <w:endnote w:type="continuationSeparator" w:id="0">
    <w:p w14:paraId="6BEE6950" w14:textId="77777777" w:rsidR="00CE20C8" w:rsidRDefault="00CE20C8" w:rsidP="0096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E5222" w14:textId="77777777" w:rsidR="00CE20C8" w:rsidRDefault="00CE20C8" w:rsidP="00962908">
      <w:pPr>
        <w:spacing w:after="0" w:line="240" w:lineRule="auto"/>
      </w:pPr>
      <w:r>
        <w:separator/>
      </w:r>
    </w:p>
  </w:footnote>
  <w:footnote w:type="continuationSeparator" w:id="0">
    <w:p w14:paraId="2DEA3E95" w14:textId="77777777" w:rsidR="00CE20C8" w:rsidRDefault="00CE20C8" w:rsidP="0096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07BF3" w14:textId="1327BD49" w:rsidR="00CE20C8" w:rsidRPr="00962908" w:rsidRDefault="00CE20C8" w:rsidP="00962908">
    <w:pPr>
      <w:pStyle w:val="Header"/>
      <w:pBdr>
        <w:bottom w:val="thickThinSmallGap" w:sz="24" w:space="1" w:color="585858" w:themeColor="accent2" w:themeShade="7F"/>
      </w:pBdr>
      <w:jc w:val="center"/>
      <w:rPr>
        <w:rFonts w:eastAsiaTheme="majorEastAsia" w:cstheme="majorBidi"/>
        <w:sz w:val="16"/>
        <w:szCs w:val="16"/>
      </w:rPr>
    </w:pPr>
    <w:proofErr w:type="spellStart"/>
    <w:r w:rsidRPr="00962908">
      <w:rPr>
        <w:rFonts w:eastAsiaTheme="majorEastAsia" w:cstheme="majorBidi"/>
        <w:sz w:val="16"/>
        <w:szCs w:val="16"/>
      </w:rPr>
      <w:t>Stakeholder</w:t>
    </w:r>
    <w:proofErr w:type="spellEnd"/>
    <w:r w:rsidRPr="00962908">
      <w:rPr>
        <w:rFonts w:eastAsiaTheme="majorEastAsia" w:cstheme="majorBidi"/>
        <w:sz w:val="16"/>
        <w:szCs w:val="16"/>
      </w:rPr>
      <w:t xml:space="preserve"> </w:t>
    </w:r>
    <w:proofErr w:type="spellStart"/>
    <w:r w:rsidRPr="00962908">
      <w:rPr>
        <w:rFonts w:eastAsiaTheme="majorEastAsia" w:cstheme="majorBidi"/>
        <w:sz w:val="16"/>
        <w:szCs w:val="16"/>
      </w:rPr>
      <w:t>Engagement</w:t>
    </w:r>
    <w:proofErr w:type="spellEnd"/>
    <w:r w:rsidRPr="00962908">
      <w:rPr>
        <w:rFonts w:eastAsiaTheme="majorEastAsia" w:cstheme="majorBidi"/>
        <w:sz w:val="16"/>
        <w:szCs w:val="16"/>
      </w:rPr>
      <w:t xml:space="preserve"> Plan –</w:t>
    </w:r>
    <w:proofErr w:type="spellStart"/>
    <w:sdt>
      <w:sdtPr>
        <w:rPr>
          <w:rFonts w:eastAsiaTheme="majorEastAsia" w:cstheme="majorBidi"/>
          <w:sz w:val="16"/>
          <w:szCs w:val="16"/>
        </w:rPr>
        <w:alias w:val="Title"/>
        <w:id w:val="-5193227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eastAsiaTheme="majorEastAsia" w:cstheme="majorBidi"/>
            <w:sz w:val="16"/>
            <w:szCs w:val="16"/>
          </w:rPr>
          <w:t>Istrian</w:t>
        </w:r>
        <w:proofErr w:type="spellEnd"/>
        <w:r>
          <w:rPr>
            <w:rFonts w:eastAsiaTheme="majorEastAsia" w:cstheme="majorBidi"/>
            <w:sz w:val="16"/>
            <w:szCs w:val="16"/>
          </w:rPr>
          <w:t xml:space="preserve"> Motorway – </w:t>
        </w:r>
        <w:proofErr w:type="spellStart"/>
        <w:r>
          <w:rPr>
            <w:rFonts w:eastAsiaTheme="majorEastAsia" w:cstheme="majorBidi"/>
            <w:sz w:val="16"/>
            <w:szCs w:val="16"/>
          </w:rPr>
          <w:t>Phase</w:t>
        </w:r>
        <w:proofErr w:type="spellEnd"/>
        <w:r>
          <w:rPr>
            <w:rFonts w:eastAsiaTheme="majorEastAsia" w:cstheme="majorBidi"/>
            <w:sz w:val="16"/>
            <w:szCs w:val="16"/>
          </w:rPr>
          <w:t xml:space="preserve"> 2B1</w:t>
        </w:r>
        <w:r w:rsidR="000A65A4">
          <w:rPr>
            <w:rFonts w:eastAsiaTheme="majorEastAsia" w:cstheme="majorBidi"/>
            <w:sz w:val="16"/>
            <w:szCs w:val="16"/>
          </w:rPr>
          <w:t xml:space="preserve"> – </w:t>
        </w:r>
        <w:proofErr w:type="spellStart"/>
        <w:r w:rsidR="000A65A4">
          <w:rPr>
            <w:rFonts w:eastAsiaTheme="majorEastAsia" w:cstheme="majorBidi"/>
            <w:sz w:val="16"/>
            <w:szCs w:val="16"/>
          </w:rPr>
          <w:t>Grievance</w:t>
        </w:r>
        <w:proofErr w:type="spellEnd"/>
        <w:r w:rsidR="000A65A4">
          <w:rPr>
            <w:rFonts w:eastAsiaTheme="majorEastAsia" w:cstheme="majorBidi"/>
            <w:sz w:val="16"/>
            <w:szCs w:val="16"/>
          </w:rPr>
          <w:t xml:space="preserve"> </w:t>
        </w:r>
        <w:proofErr w:type="spellStart"/>
        <w:r w:rsidR="000A65A4">
          <w:rPr>
            <w:rFonts w:eastAsiaTheme="majorEastAsia" w:cstheme="majorBidi"/>
            <w:sz w:val="16"/>
            <w:szCs w:val="16"/>
          </w:rPr>
          <w:t>Mechanism</w:t>
        </w:r>
        <w:proofErr w:type="spellEnd"/>
      </w:sdtContent>
    </w:sdt>
  </w:p>
  <w:p w14:paraId="02AFF5F8" w14:textId="77777777" w:rsidR="00CE20C8" w:rsidRDefault="00CE2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7C4"/>
    <w:multiLevelType w:val="hybridMultilevel"/>
    <w:tmpl w:val="D488FDBC"/>
    <w:lvl w:ilvl="0" w:tplc="041A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9CA42C8"/>
    <w:multiLevelType w:val="hybridMultilevel"/>
    <w:tmpl w:val="F210E02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C31F42"/>
    <w:multiLevelType w:val="hybridMultilevel"/>
    <w:tmpl w:val="D032AC9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4EED"/>
    <w:multiLevelType w:val="hybridMultilevel"/>
    <w:tmpl w:val="582A9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C4CE2"/>
    <w:multiLevelType w:val="hybridMultilevel"/>
    <w:tmpl w:val="87A89E4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6EED"/>
    <w:multiLevelType w:val="hybridMultilevel"/>
    <w:tmpl w:val="80D03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B77BA"/>
    <w:multiLevelType w:val="hybridMultilevel"/>
    <w:tmpl w:val="B6849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F38DA"/>
    <w:multiLevelType w:val="hybridMultilevel"/>
    <w:tmpl w:val="6EC616F2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1E3104A7"/>
    <w:multiLevelType w:val="hybridMultilevel"/>
    <w:tmpl w:val="3BEAF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A31F1"/>
    <w:multiLevelType w:val="hybridMultilevel"/>
    <w:tmpl w:val="41745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55C3E"/>
    <w:multiLevelType w:val="hybridMultilevel"/>
    <w:tmpl w:val="EC60CB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A19B9"/>
    <w:multiLevelType w:val="hybridMultilevel"/>
    <w:tmpl w:val="26E4816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8E457E"/>
    <w:multiLevelType w:val="hybridMultilevel"/>
    <w:tmpl w:val="2F505C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767A8"/>
    <w:multiLevelType w:val="hybridMultilevel"/>
    <w:tmpl w:val="AA82CBB4"/>
    <w:lvl w:ilvl="0" w:tplc="0504DB1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147F2"/>
    <w:multiLevelType w:val="hybridMultilevel"/>
    <w:tmpl w:val="0F6A9FEC"/>
    <w:lvl w:ilvl="0" w:tplc="041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5" w15:restartNumberingAfterBreak="0">
    <w:nsid w:val="45226E87"/>
    <w:multiLevelType w:val="hybridMultilevel"/>
    <w:tmpl w:val="15304EEA"/>
    <w:lvl w:ilvl="0" w:tplc="041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4B6E7CE7"/>
    <w:multiLevelType w:val="hybridMultilevel"/>
    <w:tmpl w:val="F2924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26B3A"/>
    <w:multiLevelType w:val="hybridMultilevel"/>
    <w:tmpl w:val="96E2D00C"/>
    <w:lvl w:ilvl="0" w:tplc="041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562F1E3F"/>
    <w:multiLevelType w:val="hybridMultilevel"/>
    <w:tmpl w:val="1A1CE8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C21E2"/>
    <w:multiLevelType w:val="hybridMultilevel"/>
    <w:tmpl w:val="2A1E49A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D3234"/>
    <w:multiLevelType w:val="hybridMultilevel"/>
    <w:tmpl w:val="8CA4D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B13B2"/>
    <w:multiLevelType w:val="hybridMultilevel"/>
    <w:tmpl w:val="A0381BD4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B9112C6"/>
    <w:multiLevelType w:val="hybridMultilevel"/>
    <w:tmpl w:val="E9840DB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B9C2C9F"/>
    <w:multiLevelType w:val="hybridMultilevel"/>
    <w:tmpl w:val="421E02C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6A43FC"/>
    <w:multiLevelType w:val="hybridMultilevel"/>
    <w:tmpl w:val="94E493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8056B"/>
    <w:multiLevelType w:val="hybridMultilevel"/>
    <w:tmpl w:val="15B4E9EE"/>
    <w:lvl w:ilvl="0" w:tplc="041A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7B55C1A"/>
    <w:multiLevelType w:val="hybridMultilevel"/>
    <w:tmpl w:val="4528900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6DCBF"/>
    <w:multiLevelType w:val="hybridMultilevel"/>
    <w:tmpl w:val="78A4C7FE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D06456F"/>
    <w:multiLevelType w:val="hybridMultilevel"/>
    <w:tmpl w:val="09A2076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3379B7"/>
    <w:multiLevelType w:val="hybridMultilevel"/>
    <w:tmpl w:val="E27AEA5E"/>
    <w:lvl w:ilvl="0" w:tplc="B024040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13872"/>
    <w:multiLevelType w:val="hybridMultilevel"/>
    <w:tmpl w:val="6E24DE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A013B"/>
    <w:multiLevelType w:val="hybridMultilevel"/>
    <w:tmpl w:val="B3C080A4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758B22C1"/>
    <w:multiLevelType w:val="hybridMultilevel"/>
    <w:tmpl w:val="02688BE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E0965"/>
    <w:multiLevelType w:val="multilevel"/>
    <w:tmpl w:val="568E0D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DF02B28"/>
    <w:multiLevelType w:val="multilevel"/>
    <w:tmpl w:val="93B89D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2"/>
  </w:num>
  <w:num w:numId="3">
    <w:abstractNumId w:val="9"/>
  </w:num>
  <w:num w:numId="4">
    <w:abstractNumId w:val="4"/>
  </w:num>
  <w:num w:numId="5">
    <w:abstractNumId w:val="19"/>
  </w:num>
  <w:num w:numId="6">
    <w:abstractNumId w:val="25"/>
  </w:num>
  <w:num w:numId="7">
    <w:abstractNumId w:val="33"/>
  </w:num>
  <w:num w:numId="8">
    <w:abstractNumId w:val="20"/>
  </w:num>
  <w:num w:numId="9">
    <w:abstractNumId w:val="34"/>
  </w:num>
  <w:num w:numId="10">
    <w:abstractNumId w:val="31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  <w:num w:numId="15">
    <w:abstractNumId w:val="32"/>
  </w:num>
  <w:num w:numId="16">
    <w:abstractNumId w:val="26"/>
  </w:num>
  <w:num w:numId="17">
    <w:abstractNumId w:val="7"/>
  </w:num>
  <w:num w:numId="18">
    <w:abstractNumId w:val="16"/>
  </w:num>
  <w:num w:numId="19">
    <w:abstractNumId w:val="14"/>
  </w:num>
  <w:num w:numId="20">
    <w:abstractNumId w:val="1"/>
  </w:num>
  <w:num w:numId="21">
    <w:abstractNumId w:val="22"/>
  </w:num>
  <w:num w:numId="22">
    <w:abstractNumId w:val="13"/>
  </w:num>
  <w:num w:numId="23">
    <w:abstractNumId w:val="30"/>
  </w:num>
  <w:num w:numId="24">
    <w:abstractNumId w:val="15"/>
  </w:num>
  <w:num w:numId="25">
    <w:abstractNumId w:val="18"/>
  </w:num>
  <w:num w:numId="26">
    <w:abstractNumId w:val="12"/>
  </w:num>
  <w:num w:numId="27">
    <w:abstractNumId w:val="21"/>
  </w:num>
  <w:num w:numId="28">
    <w:abstractNumId w:val="23"/>
  </w:num>
  <w:num w:numId="29">
    <w:abstractNumId w:val="17"/>
  </w:num>
  <w:num w:numId="30">
    <w:abstractNumId w:val="5"/>
  </w:num>
  <w:num w:numId="31">
    <w:abstractNumId w:val="27"/>
  </w:num>
  <w:num w:numId="32">
    <w:abstractNumId w:val="11"/>
  </w:num>
  <w:num w:numId="33">
    <w:abstractNumId w:val="10"/>
  </w:num>
  <w:num w:numId="34">
    <w:abstractNumId w:val="2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B0"/>
    <w:rsid w:val="0001561F"/>
    <w:rsid w:val="00016A45"/>
    <w:rsid w:val="00016D14"/>
    <w:rsid w:val="0002526D"/>
    <w:rsid w:val="00030FD0"/>
    <w:rsid w:val="00032F8A"/>
    <w:rsid w:val="00034B7F"/>
    <w:rsid w:val="00045BDC"/>
    <w:rsid w:val="00051EFF"/>
    <w:rsid w:val="000529F2"/>
    <w:rsid w:val="00063267"/>
    <w:rsid w:val="000652F6"/>
    <w:rsid w:val="00066D56"/>
    <w:rsid w:val="000838EF"/>
    <w:rsid w:val="0009464D"/>
    <w:rsid w:val="00094880"/>
    <w:rsid w:val="000A1649"/>
    <w:rsid w:val="000A2E93"/>
    <w:rsid w:val="000A65A4"/>
    <w:rsid w:val="000A6CAA"/>
    <w:rsid w:val="000B019A"/>
    <w:rsid w:val="000B6C0D"/>
    <w:rsid w:val="000C2F37"/>
    <w:rsid w:val="000C3301"/>
    <w:rsid w:val="000D7674"/>
    <w:rsid w:val="000E1E04"/>
    <w:rsid w:val="000F1A5C"/>
    <w:rsid w:val="000F2C07"/>
    <w:rsid w:val="000F3F6F"/>
    <w:rsid w:val="00105020"/>
    <w:rsid w:val="001131E6"/>
    <w:rsid w:val="001139D6"/>
    <w:rsid w:val="00121564"/>
    <w:rsid w:val="00137793"/>
    <w:rsid w:val="00137934"/>
    <w:rsid w:val="00152ED9"/>
    <w:rsid w:val="001548B3"/>
    <w:rsid w:val="00157375"/>
    <w:rsid w:val="00164FCE"/>
    <w:rsid w:val="0017569A"/>
    <w:rsid w:val="001807F7"/>
    <w:rsid w:val="00186636"/>
    <w:rsid w:val="00186A87"/>
    <w:rsid w:val="001A2465"/>
    <w:rsid w:val="001A31E8"/>
    <w:rsid w:val="001A3952"/>
    <w:rsid w:val="001C51A7"/>
    <w:rsid w:val="001C59BF"/>
    <w:rsid w:val="001D1E8F"/>
    <w:rsid w:val="001F04D3"/>
    <w:rsid w:val="00210C19"/>
    <w:rsid w:val="00211EA3"/>
    <w:rsid w:val="00222837"/>
    <w:rsid w:val="00242C4F"/>
    <w:rsid w:val="00260C6E"/>
    <w:rsid w:val="002848A2"/>
    <w:rsid w:val="00290FB4"/>
    <w:rsid w:val="00295A21"/>
    <w:rsid w:val="002A7530"/>
    <w:rsid w:val="002B5B5D"/>
    <w:rsid w:val="002E0EC6"/>
    <w:rsid w:val="002E122B"/>
    <w:rsid w:val="002E2E8A"/>
    <w:rsid w:val="002F4419"/>
    <w:rsid w:val="002F7BFF"/>
    <w:rsid w:val="0030056C"/>
    <w:rsid w:val="003027E6"/>
    <w:rsid w:val="00302C25"/>
    <w:rsid w:val="003264E3"/>
    <w:rsid w:val="00334C33"/>
    <w:rsid w:val="00341FDC"/>
    <w:rsid w:val="00345053"/>
    <w:rsid w:val="00347793"/>
    <w:rsid w:val="003505FD"/>
    <w:rsid w:val="003512AA"/>
    <w:rsid w:val="003577E2"/>
    <w:rsid w:val="003707A0"/>
    <w:rsid w:val="0037123B"/>
    <w:rsid w:val="00376E58"/>
    <w:rsid w:val="003821DB"/>
    <w:rsid w:val="00390152"/>
    <w:rsid w:val="00393460"/>
    <w:rsid w:val="00393899"/>
    <w:rsid w:val="00393920"/>
    <w:rsid w:val="00397E8B"/>
    <w:rsid w:val="003A562B"/>
    <w:rsid w:val="003B01C8"/>
    <w:rsid w:val="003C0C23"/>
    <w:rsid w:val="003C1514"/>
    <w:rsid w:val="003C7502"/>
    <w:rsid w:val="003D37A0"/>
    <w:rsid w:val="003E4D8D"/>
    <w:rsid w:val="003E7B3D"/>
    <w:rsid w:val="003F5735"/>
    <w:rsid w:val="0041477C"/>
    <w:rsid w:val="0041594F"/>
    <w:rsid w:val="00416F0C"/>
    <w:rsid w:val="00417855"/>
    <w:rsid w:val="00422074"/>
    <w:rsid w:val="00422ECA"/>
    <w:rsid w:val="00454179"/>
    <w:rsid w:val="00461407"/>
    <w:rsid w:val="0047182A"/>
    <w:rsid w:val="004757D7"/>
    <w:rsid w:val="00475984"/>
    <w:rsid w:val="004834AC"/>
    <w:rsid w:val="0048521E"/>
    <w:rsid w:val="00485B8F"/>
    <w:rsid w:val="004939D5"/>
    <w:rsid w:val="004B1B36"/>
    <w:rsid w:val="004C18FB"/>
    <w:rsid w:val="004C258D"/>
    <w:rsid w:val="004C7B43"/>
    <w:rsid w:val="004D1619"/>
    <w:rsid w:val="00501C26"/>
    <w:rsid w:val="00503C74"/>
    <w:rsid w:val="00505AF4"/>
    <w:rsid w:val="005114BF"/>
    <w:rsid w:val="00516B76"/>
    <w:rsid w:val="005174FD"/>
    <w:rsid w:val="005261A3"/>
    <w:rsid w:val="00536ECF"/>
    <w:rsid w:val="00543ED6"/>
    <w:rsid w:val="0055119C"/>
    <w:rsid w:val="005512A8"/>
    <w:rsid w:val="00553318"/>
    <w:rsid w:val="00553BE6"/>
    <w:rsid w:val="005541AF"/>
    <w:rsid w:val="00577C6B"/>
    <w:rsid w:val="00581B6B"/>
    <w:rsid w:val="00583AAB"/>
    <w:rsid w:val="00587F51"/>
    <w:rsid w:val="00590497"/>
    <w:rsid w:val="005A159C"/>
    <w:rsid w:val="005A3978"/>
    <w:rsid w:val="005A64DB"/>
    <w:rsid w:val="005B359C"/>
    <w:rsid w:val="005B67FB"/>
    <w:rsid w:val="005B76D6"/>
    <w:rsid w:val="005C4BA8"/>
    <w:rsid w:val="005C750A"/>
    <w:rsid w:val="005D2254"/>
    <w:rsid w:val="005D7703"/>
    <w:rsid w:val="005E2BEC"/>
    <w:rsid w:val="005E3182"/>
    <w:rsid w:val="005E72BD"/>
    <w:rsid w:val="005F5336"/>
    <w:rsid w:val="00607CA8"/>
    <w:rsid w:val="0061218F"/>
    <w:rsid w:val="0061712D"/>
    <w:rsid w:val="006323F3"/>
    <w:rsid w:val="00637F6C"/>
    <w:rsid w:val="00642E75"/>
    <w:rsid w:val="00650103"/>
    <w:rsid w:val="006509F6"/>
    <w:rsid w:val="006556C2"/>
    <w:rsid w:val="00662489"/>
    <w:rsid w:val="006657B0"/>
    <w:rsid w:val="00670A8E"/>
    <w:rsid w:val="006727A5"/>
    <w:rsid w:val="00672AB3"/>
    <w:rsid w:val="006A0747"/>
    <w:rsid w:val="006A35C4"/>
    <w:rsid w:val="006C2277"/>
    <w:rsid w:val="006C2818"/>
    <w:rsid w:val="006C74CB"/>
    <w:rsid w:val="006D2A80"/>
    <w:rsid w:val="006E3E42"/>
    <w:rsid w:val="006F3A19"/>
    <w:rsid w:val="006F4DA1"/>
    <w:rsid w:val="007019AE"/>
    <w:rsid w:val="0074045F"/>
    <w:rsid w:val="007432DE"/>
    <w:rsid w:val="00753EB7"/>
    <w:rsid w:val="007556DE"/>
    <w:rsid w:val="007678FF"/>
    <w:rsid w:val="007913F4"/>
    <w:rsid w:val="0079152F"/>
    <w:rsid w:val="00797956"/>
    <w:rsid w:val="00797F3B"/>
    <w:rsid w:val="007A4D9B"/>
    <w:rsid w:val="007B001D"/>
    <w:rsid w:val="007B2333"/>
    <w:rsid w:val="007B26D6"/>
    <w:rsid w:val="007C6355"/>
    <w:rsid w:val="007D46E1"/>
    <w:rsid w:val="007D77CB"/>
    <w:rsid w:val="007E5B87"/>
    <w:rsid w:val="00801416"/>
    <w:rsid w:val="00802490"/>
    <w:rsid w:val="00803017"/>
    <w:rsid w:val="00803A7A"/>
    <w:rsid w:val="00807298"/>
    <w:rsid w:val="00815B50"/>
    <w:rsid w:val="00816742"/>
    <w:rsid w:val="00817917"/>
    <w:rsid w:val="00824CB2"/>
    <w:rsid w:val="00834E75"/>
    <w:rsid w:val="008367AD"/>
    <w:rsid w:val="008378F6"/>
    <w:rsid w:val="00841A1A"/>
    <w:rsid w:val="00843493"/>
    <w:rsid w:val="008458B0"/>
    <w:rsid w:val="00851E2D"/>
    <w:rsid w:val="008653DC"/>
    <w:rsid w:val="008654C2"/>
    <w:rsid w:val="00866C97"/>
    <w:rsid w:val="00870B07"/>
    <w:rsid w:val="00882BCD"/>
    <w:rsid w:val="0088344B"/>
    <w:rsid w:val="008B5FB0"/>
    <w:rsid w:val="008C5AB1"/>
    <w:rsid w:val="008D54E2"/>
    <w:rsid w:val="008D5ACA"/>
    <w:rsid w:val="008E255E"/>
    <w:rsid w:val="008E2CD8"/>
    <w:rsid w:val="008E4797"/>
    <w:rsid w:val="009017F9"/>
    <w:rsid w:val="00902BD7"/>
    <w:rsid w:val="00920BA4"/>
    <w:rsid w:val="0092699E"/>
    <w:rsid w:val="009273FC"/>
    <w:rsid w:val="0092759E"/>
    <w:rsid w:val="00934A9B"/>
    <w:rsid w:val="009371B8"/>
    <w:rsid w:val="009417C4"/>
    <w:rsid w:val="00960427"/>
    <w:rsid w:val="00962908"/>
    <w:rsid w:val="00963590"/>
    <w:rsid w:val="00965054"/>
    <w:rsid w:val="00995D57"/>
    <w:rsid w:val="009A20A3"/>
    <w:rsid w:val="009C16FD"/>
    <w:rsid w:val="009C7422"/>
    <w:rsid w:val="009E585C"/>
    <w:rsid w:val="009E62A1"/>
    <w:rsid w:val="00A02E8E"/>
    <w:rsid w:val="00A234C3"/>
    <w:rsid w:val="00A4020E"/>
    <w:rsid w:val="00A54653"/>
    <w:rsid w:val="00A6068A"/>
    <w:rsid w:val="00A67B49"/>
    <w:rsid w:val="00A757D5"/>
    <w:rsid w:val="00A82220"/>
    <w:rsid w:val="00A8362E"/>
    <w:rsid w:val="00AA7B56"/>
    <w:rsid w:val="00AA7D6B"/>
    <w:rsid w:val="00AB316E"/>
    <w:rsid w:val="00AC3F82"/>
    <w:rsid w:val="00AD0C80"/>
    <w:rsid w:val="00AD5CC7"/>
    <w:rsid w:val="00AE58DF"/>
    <w:rsid w:val="00AF0662"/>
    <w:rsid w:val="00B01647"/>
    <w:rsid w:val="00B07538"/>
    <w:rsid w:val="00B22B0C"/>
    <w:rsid w:val="00B351E3"/>
    <w:rsid w:val="00B35E18"/>
    <w:rsid w:val="00B41589"/>
    <w:rsid w:val="00B4691C"/>
    <w:rsid w:val="00B520D1"/>
    <w:rsid w:val="00B573CF"/>
    <w:rsid w:val="00B63AC2"/>
    <w:rsid w:val="00B80D6C"/>
    <w:rsid w:val="00B879BE"/>
    <w:rsid w:val="00B90B7D"/>
    <w:rsid w:val="00BA3107"/>
    <w:rsid w:val="00BA4FAB"/>
    <w:rsid w:val="00BB1505"/>
    <w:rsid w:val="00BB3867"/>
    <w:rsid w:val="00BB5C82"/>
    <w:rsid w:val="00BC336F"/>
    <w:rsid w:val="00BC7F7C"/>
    <w:rsid w:val="00BE1D0E"/>
    <w:rsid w:val="00BF6FAD"/>
    <w:rsid w:val="00C059DA"/>
    <w:rsid w:val="00C0682C"/>
    <w:rsid w:val="00C208E9"/>
    <w:rsid w:val="00C3053E"/>
    <w:rsid w:val="00C36ACF"/>
    <w:rsid w:val="00C41370"/>
    <w:rsid w:val="00C42CDF"/>
    <w:rsid w:val="00C5216F"/>
    <w:rsid w:val="00C5702B"/>
    <w:rsid w:val="00C73A2C"/>
    <w:rsid w:val="00C82996"/>
    <w:rsid w:val="00C83740"/>
    <w:rsid w:val="00C9156E"/>
    <w:rsid w:val="00C92D63"/>
    <w:rsid w:val="00CA0117"/>
    <w:rsid w:val="00CD57FA"/>
    <w:rsid w:val="00CD5C5B"/>
    <w:rsid w:val="00CE20C8"/>
    <w:rsid w:val="00CF23C3"/>
    <w:rsid w:val="00CF2475"/>
    <w:rsid w:val="00CF4653"/>
    <w:rsid w:val="00D0102E"/>
    <w:rsid w:val="00D135A7"/>
    <w:rsid w:val="00D15153"/>
    <w:rsid w:val="00D2171B"/>
    <w:rsid w:val="00D24491"/>
    <w:rsid w:val="00D25A99"/>
    <w:rsid w:val="00D268A8"/>
    <w:rsid w:val="00D32280"/>
    <w:rsid w:val="00D50A3E"/>
    <w:rsid w:val="00D5750B"/>
    <w:rsid w:val="00D578C4"/>
    <w:rsid w:val="00D67357"/>
    <w:rsid w:val="00D75177"/>
    <w:rsid w:val="00D7589F"/>
    <w:rsid w:val="00D84CBE"/>
    <w:rsid w:val="00D94847"/>
    <w:rsid w:val="00DA29D6"/>
    <w:rsid w:val="00DA34ED"/>
    <w:rsid w:val="00DA350F"/>
    <w:rsid w:val="00DA4182"/>
    <w:rsid w:val="00DA4582"/>
    <w:rsid w:val="00DC7E17"/>
    <w:rsid w:val="00DD0351"/>
    <w:rsid w:val="00DF4042"/>
    <w:rsid w:val="00DF6C1C"/>
    <w:rsid w:val="00E0141A"/>
    <w:rsid w:val="00E05891"/>
    <w:rsid w:val="00E07071"/>
    <w:rsid w:val="00E150CA"/>
    <w:rsid w:val="00E21AE9"/>
    <w:rsid w:val="00E27C29"/>
    <w:rsid w:val="00E44CF8"/>
    <w:rsid w:val="00E6549D"/>
    <w:rsid w:val="00E71C16"/>
    <w:rsid w:val="00E85143"/>
    <w:rsid w:val="00E878EE"/>
    <w:rsid w:val="00E92A41"/>
    <w:rsid w:val="00E92AC3"/>
    <w:rsid w:val="00E93EA3"/>
    <w:rsid w:val="00EA1A9B"/>
    <w:rsid w:val="00EA69FA"/>
    <w:rsid w:val="00EA7B0E"/>
    <w:rsid w:val="00EB3ED7"/>
    <w:rsid w:val="00ED00AF"/>
    <w:rsid w:val="00ED3419"/>
    <w:rsid w:val="00ED5930"/>
    <w:rsid w:val="00EE4D48"/>
    <w:rsid w:val="00EE5490"/>
    <w:rsid w:val="00EF2B83"/>
    <w:rsid w:val="00EF670A"/>
    <w:rsid w:val="00F02974"/>
    <w:rsid w:val="00F062E9"/>
    <w:rsid w:val="00F11586"/>
    <w:rsid w:val="00F137C6"/>
    <w:rsid w:val="00F261E6"/>
    <w:rsid w:val="00F27185"/>
    <w:rsid w:val="00F54FE0"/>
    <w:rsid w:val="00F60C9D"/>
    <w:rsid w:val="00F658E5"/>
    <w:rsid w:val="00F721A1"/>
    <w:rsid w:val="00F8494D"/>
    <w:rsid w:val="00F86303"/>
    <w:rsid w:val="00F86426"/>
    <w:rsid w:val="00F97B77"/>
    <w:rsid w:val="00FA553F"/>
    <w:rsid w:val="00FA5EFB"/>
    <w:rsid w:val="00FA68FA"/>
    <w:rsid w:val="00FA7F4B"/>
    <w:rsid w:val="00FB2FCF"/>
    <w:rsid w:val="00FC169F"/>
    <w:rsid w:val="00FC676F"/>
    <w:rsid w:val="00FD21FA"/>
    <w:rsid w:val="00FE0EC9"/>
    <w:rsid w:val="00F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EDD4C82"/>
  <w15:docId w15:val="{CB11B5E7-59D8-4D7D-9B3A-63F8CC19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89"/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8FA"/>
    <w:pPr>
      <w:keepNext/>
      <w:keepLines/>
      <w:spacing w:before="480"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530"/>
    <w:pPr>
      <w:keepNext/>
      <w:keepLines/>
      <w:spacing w:before="36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530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A1A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58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68FA"/>
    <w:rPr>
      <w:rFonts w:ascii="Century Gothic" w:eastAsiaTheme="majorEastAsia" w:hAnsi="Century Gothic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7530"/>
    <w:rPr>
      <w:rFonts w:ascii="Century Gothic" w:eastAsiaTheme="majorEastAsia" w:hAnsi="Century Gothic" w:cstheme="majorBidi"/>
      <w:b/>
      <w:bC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6505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A7530"/>
    <w:rPr>
      <w:rFonts w:ascii="Century Gothic" w:eastAsiaTheme="majorEastAsia" w:hAnsi="Century Gothic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1A1A"/>
    <w:rPr>
      <w:rFonts w:ascii="Century Gothic" w:eastAsiaTheme="majorEastAsia" w:hAnsi="Century Gothic" w:cstheme="majorBidi"/>
      <w:b/>
      <w:bCs/>
      <w:iCs/>
      <w:color w:val="000000" w:themeColor="text1"/>
      <w:sz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A1A"/>
    <w:pPr>
      <w:numPr>
        <w:ilvl w:val="1"/>
      </w:numPr>
    </w:pPr>
    <w:rPr>
      <w:rFonts w:eastAsiaTheme="majorEastAsia" w:cstheme="majorBidi"/>
      <w:b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A1A"/>
    <w:rPr>
      <w:rFonts w:ascii="Century Gothic" w:eastAsiaTheme="majorEastAsia" w:hAnsi="Century Gothic" w:cstheme="majorBidi"/>
      <w:b/>
      <w:i/>
      <w:iCs/>
      <w:color w:val="000000" w:themeColor="text1"/>
      <w:spacing w:val="15"/>
      <w:sz w:val="21"/>
      <w:szCs w:val="24"/>
    </w:rPr>
  </w:style>
  <w:style w:type="paragraph" w:styleId="Header">
    <w:name w:val="header"/>
    <w:basedOn w:val="Normal"/>
    <w:link w:val="HeaderChar"/>
    <w:uiPriority w:val="99"/>
    <w:unhideWhenUsed/>
    <w:rsid w:val="00962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908"/>
    <w:rPr>
      <w:rFonts w:ascii="Times New Roman" w:hAnsi="Times New Roman"/>
      <w:sz w:val="21"/>
    </w:rPr>
  </w:style>
  <w:style w:type="paragraph" w:styleId="Footer">
    <w:name w:val="footer"/>
    <w:basedOn w:val="Normal"/>
    <w:link w:val="FooterChar"/>
    <w:uiPriority w:val="99"/>
    <w:unhideWhenUsed/>
    <w:rsid w:val="00962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908"/>
    <w:rPr>
      <w:rFonts w:ascii="Times New Roman" w:hAnsi="Times New Roman"/>
      <w:sz w:val="21"/>
    </w:rPr>
  </w:style>
  <w:style w:type="character" w:styleId="Hyperlink">
    <w:name w:val="Hyperlink"/>
    <w:basedOn w:val="DefaultParagraphFont"/>
    <w:uiPriority w:val="99"/>
    <w:unhideWhenUsed/>
    <w:rsid w:val="00F02974"/>
    <w:rPr>
      <w:strike w:val="0"/>
      <w:dstrike w:val="0"/>
      <w:color w:val="1248C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C169F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F670A"/>
    <w:pPr>
      <w:outlineLvl w:val="9"/>
    </w:pPr>
    <w:rPr>
      <w:rFonts w:asciiTheme="majorHAnsi" w:hAnsiTheme="majorHAnsi"/>
      <w:color w:val="A5A5A5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F670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594F"/>
    <w:pPr>
      <w:tabs>
        <w:tab w:val="right" w:leader="dot" w:pos="8846"/>
      </w:tabs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EF670A"/>
    <w:pPr>
      <w:spacing w:after="100"/>
      <w:ind w:left="420"/>
    </w:pPr>
  </w:style>
  <w:style w:type="paragraph" w:styleId="NormalWeb">
    <w:name w:val="Normal (Web)"/>
    <w:basedOn w:val="Normal"/>
    <w:uiPriority w:val="99"/>
    <w:semiHidden/>
    <w:unhideWhenUsed/>
    <w:rsid w:val="00DA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3A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657B0"/>
    <w:pPr>
      <w:autoSpaceDE w:val="0"/>
      <w:autoSpaceDN w:val="0"/>
      <w:adjustRightInd w:val="0"/>
      <w:spacing w:after="0" w:line="240" w:lineRule="auto"/>
      <w:ind w:left="2706"/>
    </w:pPr>
    <w:rPr>
      <w:rFonts w:cs="Century Gothic"/>
      <w:b/>
      <w:bCs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657B0"/>
    <w:rPr>
      <w:rFonts w:ascii="Century Gothic" w:hAnsi="Century Gothic" w:cs="Century Gothic"/>
      <w:b/>
      <w:bCs/>
    </w:rPr>
  </w:style>
  <w:style w:type="paragraph" w:customStyle="1" w:styleId="TableParagraph">
    <w:name w:val="Table Paragraph"/>
    <w:basedOn w:val="Normal"/>
    <w:uiPriority w:val="1"/>
    <w:qFormat/>
    <w:rsid w:val="006657B0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styleId="NoSpacing">
    <w:name w:val="No Spacing"/>
    <w:uiPriority w:val="1"/>
    <w:qFormat/>
    <w:rsid w:val="005541AF"/>
    <w:pPr>
      <w:spacing w:after="0" w:line="240" w:lineRule="auto"/>
    </w:pPr>
    <w:rPr>
      <w:rFonts w:ascii="Times New Roman" w:hAnsi="Times New Roman"/>
      <w:sz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6C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6CAA"/>
    <w:rPr>
      <w:rFonts w:ascii="Century Gothic" w:hAnsi="Century Gothic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C3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36F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36F"/>
    <w:rPr>
      <w:rFonts w:ascii="Century Gothic" w:hAnsi="Century Gothic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72BD"/>
    <w:pPr>
      <w:spacing w:after="0" w:line="240" w:lineRule="auto"/>
    </w:pPr>
    <w:rPr>
      <w:rFonts w:ascii="Century Gothic" w:hAnsi="Century Gothic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a-istra.hr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22E5-E656-482C-AA4E-F8F98838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Istrian Motorway – Phase 2B1</vt:lpstr>
    </vt:vector>
  </TitlesOfParts>
  <Company>Microsoft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Istrian Motorway – Phase 2B1 – Grievance Mechanism</dc:title>
  <dc:subject/>
  <dc:creator>Ljiljana Ješić</dc:creator>
  <cp:keywords/>
  <dc:description/>
  <cp:lastModifiedBy>Ljiljana Ješić</cp:lastModifiedBy>
  <cp:revision>4</cp:revision>
  <cp:lastPrinted>2019-01-29T11:21:00Z</cp:lastPrinted>
  <dcterms:created xsi:type="dcterms:W3CDTF">2019-08-01T10:22:00Z</dcterms:created>
  <dcterms:modified xsi:type="dcterms:W3CDTF">2019-08-01T10:31:00Z</dcterms:modified>
</cp:coreProperties>
</file>